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0E41" w14:textId="1F0F5340" w:rsidR="00CF6BF2" w:rsidRPr="00003BB2" w:rsidRDefault="00CF6BF2" w:rsidP="00003BB2">
      <w:pPr>
        <w:widowControl/>
        <w:shd w:val="clear" w:color="auto" w:fill="FFFFFF"/>
        <w:spacing w:line="360" w:lineRule="auto"/>
        <w:jc w:val="center"/>
        <w:outlineLvl w:val="0"/>
        <w:rPr>
          <w:rStyle w:val="a4"/>
          <w:rFonts w:ascii="宋体" w:eastAsia="宋体" w:hAnsi="宋体" w:cs="Arial" w:hint="eastAsia"/>
          <w:b w:val="0"/>
          <w:bCs w:val="0"/>
          <w:color w:val="191919"/>
          <w:kern w:val="36"/>
          <w:sz w:val="28"/>
          <w:szCs w:val="28"/>
        </w:rPr>
      </w:pPr>
      <w:r w:rsidRPr="00CF6BF2">
        <w:rPr>
          <w:rFonts w:ascii="宋体" w:eastAsia="宋体" w:hAnsi="宋体" w:cs="Arial"/>
          <w:b/>
          <w:bCs/>
          <w:color w:val="191919"/>
          <w:kern w:val="36"/>
          <w:sz w:val="28"/>
          <w:szCs w:val="28"/>
        </w:rPr>
        <w:t>中小学教师违反职业道德行为处理办法（2018年修订）</w:t>
      </w:r>
    </w:p>
    <w:p w14:paraId="3BD3CB88" w14:textId="66D206E3"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第一条</w:t>
      </w:r>
      <w:r w:rsidRPr="00CF6BF2">
        <w:rPr>
          <w:rFonts w:cs="Arial"/>
          <w:color w:val="191919"/>
          <w:sz w:val="28"/>
          <w:szCs w:val="28"/>
        </w:rPr>
        <w:t>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14:paraId="4733F00E"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第二条</w:t>
      </w:r>
      <w:r w:rsidRPr="00CF6BF2">
        <w:rPr>
          <w:rFonts w:cs="Arial"/>
          <w:color w:val="191919"/>
          <w:sz w:val="28"/>
          <w:szCs w:val="28"/>
        </w:rPr>
        <w:t>本办法所称中小学教师是指普通中小学、中等职业学校（含技工学校）、特殊教育机构、少年宫以及地方教研室、电化教育等机构的教师。</w:t>
      </w:r>
    </w:p>
    <w:p w14:paraId="2E8D2626"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前款所称中小学教师包括民办学校教师。</w:t>
      </w:r>
    </w:p>
    <w:p w14:paraId="77FD4A35"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第三条</w:t>
      </w:r>
      <w:r w:rsidRPr="00CF6BF2">
        <w:rPr>
          <w:rFonts w:cs="Arial"/>
          <w:color w:val="191919"/>
          <w:sz w:val="28"/>
          <w:szCs w:val="28"/>
        </w:rPr>
        <w:t>本办法所称处理包括处分和其他处理。处分包括警告、记过、降低岗位等级或撤职、开除。警告期限为6个月，记过期限为12个月，降低岗位等级或撤职期限为24个月。是中共党员的，同时给予党纪处分。</w:t>
      </w:r>
    </w:p>
    <w:p w14:paraId="4B14BB41"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其他处理包括给予批评教育、诫勉谈话、责令检查、通报批评，以及取消在评奖评优、职务晋升、职称评定、岗位聘用、工资晋级、申报人才计划等方面的资格。取消相关资格的处理执行期限不得少于24个月。</w:t>
      </w:r>
    </w:p>
    <w:p w14:paraId="75608AF2"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教师涉嫌违法犯罪的，及时移送司法机关依法处理。</w:t>
      </w:r>
    </w:p>
    <w:p w14:paraId="13BF5A0E"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第四条</w:t>
      </w:r>
      <w:r w:rsidRPr="00CF6BF2">
        <w:rPr>
          <w:rFonts w:cs="Arial"/>
          <w:color w:val="191919"/>
          <w:sz w:val="28"/>
          <w:szCs w:val="28"/>
        </w:rPr>
        <w:t>应</w:t>
      </w:r>
      <w:proofErr w:type="gramStart"/>
      <w:r w:rsidRPr="00CF6BF2">
        <w:rPr>
          <w:rFonts w:cs="Arial"/>
          <w:color w:val="191919"/>
          <w:sz w:val="28"/>
          <w:szCs w:val="28"/>
        </w:rPr>
        <w:t>予处理</w:t>
      </w:r>
      <w:proofErr w:type="gramEnd"/>
      <w:r w:rsidRPr="00CF6BF2">
        <w:rPr>
          <w:rFonts w:cs="Arial"/>
          <w:color w:val="191919"/>
          <w:sz w:val="28"/>
          <w:szCs w:val="28"/>
        </w:rPr>
        <w:t>的教师违反职业道德行为如下：</w:t>
      </w:r>
    </w:p>
    <w:p w14:paraId="2EEE938B"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lastRenderedPageBreak/>
        <w:t>（一）在教育教学活动中及其他场合有损害党中央权威、违背党的路线方针政策的言行。</w:t>
      </w:r>
    </w:p>
    <w:p w14:paraId="119F07C7"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（二）损害国家利益、社会公共利益，或违背社会公序良俗。</w:t>
      </w:r>
    </w:p>
    <w:p w14:paraId="1CFA0D53" w14:textId="50430F2B"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（三）通过课堂、论坛、讲座、信息网络及其他渠道发表、转发错误观点，或编造散布虚假信息、不良信息。</w:t>
      </w:r>
    </w:p>
    <w:p w14:paraId="3FDDED30" w14:textId="77777777" w:rsidR="00CF6BF2" w:rsidRPr="00CF6BF2" w:rsidRDefault="00CF6BF2" w:rsidP="00003BB2">
      <w:pPr>
        <w:pStyle w:val="a3"/>
        <w:shd w:val="clear" w:color="auto" w:fill="FFFFFF"/>
        <w:spacing w:before="151" w:beforeAutospacing="0" w:after="432" w:afterAutospacing="0" w:line="360" w:lineRule="auto"/>
        <w:ind w:firstLineChars="100" w:firstLine="280"/>
        <w:jc w:val="both"/>
        <w:rPr>
          <w:rFonts w:cs="Arial"/>
          <w:color w:val="191919"/>
          <w:sz w:val="28"/>
          <w:szCs w:val="28"/>
        </w:rPr>
      </w:pPr>
      <w:r w:rsidRPr="00CF6BF2">
        <w:rPr>
          <w:rFonts w:cs="Arial"/>
          <w:color w:val="191919"/>
          <w:sz w:val="28"/>
          <w:szCs w:val="28"/>
        </w:rPr>
        <w:t>（四）违反教学纪律，敷衍教学，或擅自从事影响教育教学本职工作的兼职兼薪行为。</w:t>
      </w:r>
    </w:p>
    <w:p w14:paraId="3FE12194"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（五）歧视、侮辱学生，虐待、伤害学生。</w:t>
      </w:r>
    </w:p>
    <w:p w14:paraId="3AD20E1F"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（六）在教育教学活动中遇突发事件、面临危险时，不顾学生安危，擅离职守，自行逃离。</w:t>
      </w:r>
    </w:p>
    <w:p w14:paraId="27748F8F"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（七）与学生发生不正当关系，有任何形式的猥亵、性骚扰行为。</w:t>
      </w:r>
    </w:p>
    <w:p w14:paraId="3DB421B0"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（八）在招生、考试、推优、保送及绩效考核、岗位聘用、职称评聘、评优评奖等工作中徇私舞弊、弄虚作假。</w:t>
      </w:r>
    </w:p>
    <w:p w14:paraId="427D3461"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（九）索要、收受学生及家长财物或参加由学生及家长付费的宴请、旅游、娱乐休闲等活动，向学生推销图书报刊、教辅材料、社会保险或利用家长资源谋取私利。</w:t>
      </w:r>
    </w:p>
    <w:p w14:paraId="584F461A"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lastRenderedPageBreak/>
        <w:t>（十）组织、参与有偿补课，或为校外培训机构和他人介绍生源、提供相关信息。</w:t>
      </w:r>
    </w:p>
    <w:p w14:paraId="74413D9E"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（十一）其他违反职业道德的行为。</w:t>
      </w:r>
    </w:p>
    <w:p w14:paraId="05E5BF01" w14:textId="77777777" w:rsidR="00CF6BF2" w:rsidRPr="00CF6BF2" w:rsidRDefault="00CF6BF2" w:rsidP="00003BB2">
      <w:pPr>
        <w:pStyle w:val="a3"/>
        <w:shd w:val="clear" w:color="auto" w:fill="FFFFFF"/>
        <w:spacing w:before="0" w:beforeAutospacing="0" w:after="0" w:afterAutospacing="0" w:line="360" w:lineRule="auto"/>
        <w:jc w:val="both"/>
        <w:rPr>
          <w:rFonts w:cs="Arial"/>
          <w:color w:val="191919"/>
          <w:sz w:val="28"/>
          <w:szCs w:val="28"/>
        </w:rPr>
      </w:pPr>
      <w:r w:rsidRPr="00CF6BF2">
        <w:rPr>
          <w:rStyle w:val="a4"/>
          <w:rFonts w:cs="Arial"/>
          <w:color w:val="191919"/>
          <w:sz w:val="28"/>
          <w:szCs w:val="28"/>
          <w:bdr w:val="none" w:sz="0" w:space="0" w:color="auto" w:frame="1"/>
        </w:rPr>
        <w:t>第五条</w:t>
      </w:r>
      <w:r w:rsidRPr="00CF6BF2">
        <w:rPr>
          <w:rFonts w:cs="Arial"/>
          <w:color w:val="191919"/>
          <w:sz w:val="28"/>
          <w:szCs w:val="28"/>
        </w:rPr>
        <w:t>学校及学校主管教育部门发现教师存在违反第四条列举行为的，应当及时组织调查核实，视情节轻重给予相应处理。</w:t>
      </w:r>
      <w:proofErr w:type="gramStart"/>
      <w:r w:rsidRPr="00CF6BF2">
        <w:rPr>
          <w:rFonts w:cs="Arial"/>
          <w:color w:val="191919"/>
          <w:sz w:val="28"/>
          <w:szCs w:val="28"/>
        </w:rPr>
        <w:t>作出</w:t>
      </w:r>
      <w:proofErr w:type="gramEnd"/>
      <w:r w:rsidRPr="00CF6BF2">
        <w:rPr>
          <w:rFonts w:cs="Arial"/>
          <w:color w:val="191919"/>
          <w:sz w:val="28"/>
          <w:szCs w:val="28"/>
        </w:rPr>
        <w:t>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14:paraId="59DD2C5B"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第六条</w:t>
      </w:r>
      <w:r w:rsidRPr="00CF6BF2">
        <w:rPr>
          <w:rFonts w:cs="Arial"/>
          <w:color w:val="191919"/>
          <w:sz w:val="28"/>
          <w:szCs w:val="28"/>
        </w:rPr>
        <w:t>给予教师处理，应当坚持公平公正、教育与惩处相结合的原则；应当与其违反职业道德行为的性质、情节、危害程度相适应；应当事实清楚、证据确凿、定性准确、处理恰当、程序合法、手续完备。</w:t>
      </w:r>
    </w:p>
    <w:p w14:paraId="14FB723B"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第七条</w:t>
      </w:r>
      <w:r w:rsidRPr="00CF6BF2">
        <w:rPr>
          <w:rFonts w:cs="Arial"/>
          <w:color w:val="191919"/>
          <w:sz w:val="28"/>
          <w:szCs w:val="28"/>
        </w:rPr>
        <w:t>给予教师处理按照以下权限决定：</w:t>
      </w:r>
    </w:p>
    <w:p w14:paraId="0D5A0CBD"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（一）警告和记过处分，公办学校教师由所在学校提出建议，学校主管教育部门决定。民办学校教师由所在学校决定，报主管教育部门备案。</w:t>
      </w:r>
    </w:p>
    <w:p w14:paraId="52A77731"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（二）降低岗位等级或撤职处分，由教师所在学校提出建议，学校主管教育部门决定并报同级人事部门备案。</w:t>
      </w:r>
    </w:p>
    <w:p w14:paraId="7D94660B"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lastRenderedPageBreak/>
        <w:t>（三）开除处分，公办学校教师由所在学校提出建议，学校主管教育部门决定并报同级人事部门备案。民办学校教师或者未纳入人事编制管理的教师由所在学校决定并解除其聘任合同，报主管教育部门备案。</w:t>
      </w:r>
    </w:p>
    <w:p w14:paraId="411BACA2"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四）给予批评教育、诫勉谈话、责令检查、通报批评，以及取消在评奖评优、职务晋升、职称评定、岗位聘用、工资晋级、申报人才计划等方面资格的其他处理，按照管理权限，由教师所在学校或主管部门视其情节轻重</w:t>
      </w:r>
      <w:proofErr w:type="gramStart"/>
      <w:r w:rsidRPr="00CF6BF2">
        <w:rPr>
          <w:rFonts w:cs="Arial"/>
          <w:color w:val="191919"/>
          <w:sz w:val="28"/>
          <w:szCs w:val="28"/>
        </w:rPr>
        <w:t>作出</w:t>
      </w:r>
      <w:proofErr w:type="gramEnd"/>
      <w:r w:rsidRPr="00CF6BF2">
        <w:rPr>
          <w:rFonts w:cs="Arial"/>
          <w:color w:val="191919"/>
          <w:sz w:val="28"/>
          <w:szCs w:val="28"/>
        </w:rPr>
        <w:t>决定。</w:t>
      </w:r>
    </w:p>
    <w:p w14:paraId="5DBA8769"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第八条</w:t>
      </w:r>
      <w:r w:rsidRPr="00CF6BF2">
        <w:rPr>
          <w:rFonts w:cs="Arial"/>
          <w:color w:val="191919"/>
          <w:sz w:val="28"/>
          <w:szCs w:val="28"/>
        </w:rPr>
        <w:t>处理决定应当书面通知教师本人并载明认定的事实、理由、依据、期限及申诉途径等内容。</w:t>
      </w:r>
    </w:p>
    <w:p w14:paraId="57E9A8B3"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第九条</w:t>
      </w:r>
      <w:r w:rsidRPr="00CF6BF2">
        <w:rPr>
          <w:rFonts w:cs="Arial"/>
          <w:color w:val="191919"/>
          <w:sz w:val="28"/>
          <w:szCs w:val="28"/>
        </w:rPr>
        <w:t>教师不服处理决定的，可以向学校主管教育部门申请复核。对复核结果不服的，可以向学校主管教育部门的上一级行政部门提出申诉。</w:t>
      </w:r>
    </w:p>
    <w:p w14:paraId="39F9C7E6"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对教师的处理，在期满后根据悔改表现予以延期或解除，处理决定和处理解除决定都应完整存入人事档案及教师管理信息系统。</w:t>
      </w:r>
    </w:p>
    <w:p w14:paraId="3E769979"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第十条</w:t>
      </w:r>
      <w:r w:rsidRPr="00CF6BF2">
        <w:rPr>
          <w:rFonts w:cs="Arial"/>
          <w:color w:val="191919"/>
          <w:sz w:val="28"/>
          <w:szCs w:val="28"/>
        </w:rPr>
        <w:t>教师受到处分的，符合《教师资格条例》第十九条规定的，由县级以上教育行政部门依法撤销其教师资格。</w:t>
      </w:r>
    </w:p>
    <w:p w14:paraId="66EA8568" w14:textId="77777777" w:rsidR="00CF6BF2" w:rsidRPr="00CF6BF2" w:rsidRDefault="00CF6BF2" w:rsidP="00003BB2">
      <w:pPr>
        <w:pStyle w:val="a3"/>
        <w:shd w:val="clear" w:color="auto" w:fill="FFFFFF"/>
        <w:spacing w:before="151" w:beforeAutospacing="0" w:after="432" w:afterAutospacing="0" w:line="360" w:lineRule="auto"/>
        <w:jc w:val="both"/>
        <w:rPr>
          <w:rFonts w:cs="Arial"/>
          <w:color w:val="191919"/>
          <w:sz w:val="28"/>
          <w:szCs w:val="28"/>
        </w:rPr>
      </w:pPr>
      <w:r w:rsidRPr="00CF6BF2">
        <w:rPr>
          <w:rFonts w:cs="Arial"/>
          <w:color w:val="191919"/>
          <w:sz w:val="28"/>
          <w:szCs w:val="28"/>
        </w:rPr>
        <w:t>教师受处分期间暂缓教师资格定期注册。依据《中华人民共和国教师法》第十四条规定丧失教师资格的，不能重新取得教师资格。</w:t>
      </w:r>
    </w:p>
    <w:p w14:paraId="4E0CC770" w14:textId="77777777" w:rsidR="00CF6BF2" w:rsidRPr="00CF6BF2" w:rsidRDefault="00CF6BF2" w:rsidP="00003BB2">
      <w:pPr>
        <w:pStyle w:val="a3"/>
        <w:shd w:val="clear" w:color="auto" w:fill="FFFFFF"/>
        <w:spacing w:before="151" w:beforeAutospacing="0" w:after="432" w:afterAutospacing="0" w:line="360" w:lineRule="auto"/>
        <w:jc w:val="both"/>
        <w:rPr>
          <w:rFonts w:cs="Arial"/>
          <w:color w:val="191919"/>
          <w:sz w:val="28"/>
          <w:szCs w:val="28"/>
        </w:rPr>
      </w:pPr>
      <w:r w:rsidRPr="00CF6BF2">
        <w:rPr>
          <w:rFonts w:cs="Arial"/>
          <w:color w:val="191919"/>
          <w:sz w:val="28"/>
          <w:szCs w:val="28"/>
        </w:rPr>
        <w:lastRenderedPageBreak/>
        <w:t>教师受记过以上处分期间不能参加专业技术职务任职资格评审。</w:t>
      </w:r>
    </w:p>
    <w:p w14:paraId="5B4BF9AA"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第十一条</w:t>
      </w:r>
      <w:r w:rsidRPr="00CF6BF2">
        <w:rPr>
          <w:rFonts w:cs="Arial"/>
          <w:color w:val="191919"/>
          <w:sz w:val="28"/>
          <w:szCs w:val="28"/>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14:paraId="0CB5D0C4"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第十二条</w:t>
      </w:r>
      <w:r w:rsidRPr="00CF6BF2">
        <w:rPr>
          <w:rFonts w:cs="Arial"/>
          <w:color w:val="191919"/>
          <w:sz w:val="28"/>
          <w:szCs w:val="28"/>
        </w:rPr>
        <w:t>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14:paraId="3616B929"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（一）师德师风长效机制建设、日常教育督导不到位；</w:t>
      </w:r>
    </w:p>
    <w:p w14:paraId="20CA1816"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（二）师德失</w:t>
      </w:r>
      <w:proofErr w:type="gramStart"/>
      <w:r w:rsidRPr="00CF6BF2">
        <w:rPr>
          <w:rFonts w:cs="Arial"/>
          <w:color w:val="191919"/>
          <w:sz w:val="28"/>
          <w:szCs w:val="28"/>
        </w:rPr>
        <w:t>范</w:t>
      </w:r>
      <w:proofErr w:type="gramEnd"/>
      <w:r w:rsidRPr="00CF6BF2">
        <w:rPr>
          <w:rFonts w:cs="Arial"/>
          <w:color w:val="191919"/>
          <w:sz w:val="28"/>
          <w:szCs w:val="28"/>
        </w:rPr>
        <w:t>问题排查发现不及时；</w:t>
      </w:r>
    </w:p>
    <w:p w14:paraId="040AD4B2"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（三）对已发现的师德失范行为处置不力、方式不当或拒不处分、拖延处分、推诿隐瞒的；</w:t>
      </w:r>
    </w:p>
    <w:p w14:paraId="2E8E55D4"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（四）已</w:t>
      </w:r>
      <w:proofErr w:type="gramStart"/>
      <w:r w:rsidRPr="00CF6BF2">
        <w:rPr>
          <w:rFonts w:cs="Arial"/>
          <w:color w:val="191919"/>
          <w:sz w:val="28"/>
          <w:szCs w:val="28"/>
        </w:rPr>
        <w:t>作出</w:t>
      </w:r>
      <w:proofErr w:type="gramEnd"/>
      <w:r w:rsidRPr="00CF6BF2">
        <w:rPr>
          <w:rFonts w:cs="Arial"/>
          <w:color w:val="191919"/>
          <w:sz w:val="28"/>
          <w:szCs w:val="28"/>
        </w:rPr>
        <w:t>的师德失范行为处理决定落实不到位，师德失范行为整改不彻底；</w:t>
      </w:r>
    </w:p>
    <w:p w14:paraId="257F8374"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（五）多次出现师德失</w:t>
      </w:r>
      <w:proofErr w:type="gramStart"/>
      <w:r w:rsidRPr="00CF6BF2">
        <w:rPr>
          <w:rFonts w:cs="Arial"/>
          <w:color w:val="191919"/>
          <w:sz w:val="28"/>
          <w:szCs w:val="28"/>
        </w:rPr>
        <w:t>范</w:t>
      </w:r>
      <w:proofErr w:type="gramEnd"/>
      <w:r w:rsidRPr="00CF6BF2">
        <w:rPr>
          <w:rFonts w:cs="Arial"/>
          <w:color w:val="191919"/>
          <w:sz w:val="28"/>
          <w:szCs w:val="28"/>
        </w:rPr>
        <w:t>问题或因师德失范行为引起不良社会影响；</w:t>
      </w:r>
    </w:p>
    <w:p w14:paraId="27E2C006" w14:textId="77777777" w:rsidR="00CF6BF2" w:rsidRPr="00CF6BF2" w:rsidRDefault="00CF6BF2" w:rsidP="00003BB2">
      <w:pPr>
        <w:pStyle w:val="a3"/>
        <w:shd w:val="clear" w:color="auto" w:fill="FFFFFF"/>
        <w:spacing w:before="151" w:beforeAutospacing="0" w:after="432" w:afterAutospacing="0" w:line="360" w:lineRule="auto"/>
        <w:ind w:firstLineChars="200" w:firstLine="560"/>
        <w:jc w:val="both"/>
        <w:rPr>
          <w:rFonts w:cs="Arial"/>
          <w:color w:val="191919"/>
          <w:sz w:val="28"/>
          <w:szCs w:val="28"/>
        </w:rPr>
      </w:pPr>
      <w:r w:rsidRPr="00CF6BF2">
        <w:rPr>
          <w:rFonts w:cs="Arial"/>
          <w:color w:val="191919"/>
          <w:sz w:val="28"/>
          <w:szCs w:val="28"/>
        </w:rPr>
        <w:t>（六）其他应当问责的失职失责情形。</w:t>
      </w:r>
    </w:p>
    <w:p w14:paraId="40ED7993"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lastRenderedPageBreak/>
        <w:t>第十三条</w:t>
      </w:r>
      <w:r w:rsidRPr="00CF6BF2">
        <w:rPr>
          <w:rFonts w:cs="Arial"/>
          <w:color w:val="191919"/>
          <w:sz w:val="28"/>
          <w:szCs w:val="28"/>
        </w:rPr>
        <w:t>省级教育行政部门应当结合当地实际情况制定实施细则，并报国务院教育行政部门备案。</w:t>
      </w:r>
    </w:p>
    <w:p w14:paraId="715DDC9C" w14:textId="77777777" w:rsidR="00CF6BF2" w:rsidRPr="00CF6BF2" w:rsidRDefault="00CF6BF2" w:rsidP="00003BB2">
      <w:pPr>
        <w:pStyle w:val="a3"/>
        <w:shd w:val="clear" w:color="auto" w:fill="FFFFFF"/>
        <w:spacing w:before="0" w:beforeAutospacing="0" w:after="0" w:afterAutospacing="0" w:line="360" w:lineRule="auto"/>
        <w:ind w:firstLineChars="200" w:firstLine="562"/>
        <w:jc w:val="both"/>
        <w:rPr>
          <w:rFonts w:cs="Arial"/>
          <w:color w:val="191919"/>
          <w:sz w:val="28"/>
          <w:szCs w:val="28"/>
        </w:rPr>
      </w:pPr>
      <w:r w:rsidRPr="00CF6BF2">
        <w:rPr>
          <w:rStyle w:val="a4"/>
          <w:rFonts w:cs="Arial"/>
          <w:color w:val="191919"/>
          <w:sz w:val="28"/>
          <w:szCs w:val="28"/>
          <w:bdr w:val="none" w:sz="0" w:space="0" w:color="auto" w:frame="1"/>
        </w:rPr>
        <w:t>第十四条</w:t>
      </w:r>
      <w:r w:rsidRPr="00CF6BF2">
        <w:rPr>
          <w:rFonts w:cs="Arial"/>
          <w:color w:val="191919"/>
          <w:sz w:val="28"/>
          <w:szCs w:val="28"/>
        </w:rPr>
        <w:t>本办法自发布之日起施行。</w:t>
      </w:r>
    </w:p>
    <w:p w14:paraId="7E1B2728" w14:textId="77777777" w:rsidR="00CF6BF2" w:rsidRPr="00CF6BF2" w:rsidRDefault="00CF6BF2" w:rsidP="00003BB2">
      <w:pPr>
        <w:spacing w:line="360" w:lineRule="auto"/>
        <w:rPr>
          <w:rFonts w:ascii="宋体" w:eastAsia="宋体" w:hAnsi="宋体"/>
          <w:sz w:val="28"/>
          <w:szCs w:val="28"/>
        </w:rPr>
      </w:pPr>
    </w:p>
    <w:sectPr w:rsidR="00CF6BF2" w:rsidRPr="00CF6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F2"/>
    <w:rsid w:val="00003BB2"/>
    <w:rsid w:val="00672055"/>
    <w:rsid w:val="008A2D00"/>
    <w:rsid w:val="00CF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DFCE"/>
  <w15:chartTrackingRefBased/>
  <w15:docId w15:val="{EA758F55-66EC-489B-99BD-88C0AE71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B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6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72898">
      <w:bodyDiv w:val="1"/>
      <w:marLeft w:val="0"/>
      <w:marRight w:val="0"/>
      <w:marTop w:val="0"/>
      <w:marBottom w:val="0"/>
      <w:divBdr>
        <w:top w:val="none" w:sz="0" w:space="0" w:color="auto"/>
        <w:left w:val="none" w:sz="0" w:space="0" w:color="auto"/>
        <w:bottom w:val="none" w:sz="0" w:space="0" w:color="auto"/>
        <w:right w:val="none" w:sz="0" w:space="0" w:color="auto"/>
      </w:divBdr>
    </w:div>
    <w:div w:id="20177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2022-08-28T04:38:00Z</dcterms:created>
  <dcterms:modified xsi:type="dcterms:W3CDTF">2022-08-28T05:30:00Z</dcterms:modified>
</cp:coreProperties>
</file>