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eastAsia="华文行楷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华文行楷" w:eastAsia="华文行楷"/>
          <w:b/>
          <w:bCs/>
          <w:sz w:val="44"/>
          <w:szCs w:val="44"/>
        </w:rPr>
        <w:t>班级工作计划</w:t>
      </w:r>
    </w:p>
    <w:p>
      <w:pPr>
        <w:jc w:val="center"/>
        <w:rPr>
          <w:rFonts w:cs="Calibri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（</w:t>
      </w:r>
      <w:r>
        <w:rPr>
          <w:rFonts w:hint="eastAsia" w:cs="Calibri" w:asciiTheme="minorEastAsia" w:hAnsiTheme="minorEastAsia"/>
          <w:sz w:val="28"/>
          <w:szCs w:val="28"/>
        </w:rPr>
        <w:t xml:space="preserve">  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202</w:t>
      </w:r>
      <w:r>
        <w:rPr>
          <w:rFonts w:hint="default" w:cs="Calibri" w:asciiTheme="minorEastAsia" w:hAnsiTheme="minorEastAsia"/>
          <w:sz w:val="28"/>
          <w:szCs w:val="28"/>
          <w:lang w:eastAsia="zh-CN"/>
        </w:rPr>
        <w:t>3</w:t>
      </w:r>
      <w:r>
        <w:rPr>
          <w:rFonts w:hint="eastAsia" w:cs="Calibri" w:asciiTheme="minorEastAsia" w:hAnsiTheme="minorEastAsia"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~</w:t>
      </w:r>
      <w:r>
        <w:rPr>
          <w:rFonts w:hint="eastAsia" w:cs="Calibri" w:asciiTheme="minorEastAsia" w:hAnsiTheme="minorEastAsia"/>
          <w:b/>
          <w:sz w:val="28"/>
          <w:szCs w:val="28"/>
        </w:rPr>
        <w:t xml:space="preserve"> </w:t>
      </w:r>
      <w:r>
        <w:rPr>
          <w:rFonts w:hint="eastAsia" w:cs="Calibri" w:asciiTheme="minorEastAsia" w:hAnsiTheme="minorEastAsia"/>
          <w:sz w:val="28"/>
          <w:szCs w:val="28"/>
        </w:rPr>
        <w:t xml:space="preserve"> 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202</w:t>
      </w:r>
      <w:r>
        <w:rPr>
          <w:rFonts w:hint="default" w:cs="Calibri" w:asciiTheme="minorEastAsia" w:hAnsiTheme="minorEastAsia"/>
          <w:sz w:val="28"/>
          <w:szCs w:val="28"/>
          <w:lang w:eastAsia="zh-CN"/>
        </w:rPr>
        <w:t>4</w:t>
      </w:r>
      <w:r>
        <w:rPr>
          <w:rFonts w:hint="eastAsia" w:cs="Calibri" w:asciiTheme="minorEastAsia" w:hAnsiTheme="minorEastAsia"/>
          <w:sz w:val="28"/>
          <w:szCs w:val="28"/>
        </w:rPr>
        <w:t xml:space="preserve">  学年度</w:t>
      </w:r>
      <w:r>
        <w:rPr>
          <w:rFonts w:hint="eastAsia" w:cs="Calibri" w:asciiTheme="minorEastAsia" w:hAnsiTheme="minorEastAsia"/>
          <w:sz w:val="28"/>
          <w:szCs w:val="28"/>
          <w:lang w:val="en-US" w:eastAsia="zh-Hans"/>
        </w:rPr>
        <w:t>第</w:t>
      </w:r>
      <w:r>
        <w:rPr>
          <w:rFonts w:hint="eastAsia" w:cs="Calibri" w:asciiTheme="minorEastAsia" w:hAnsiTheme="minorEastAsia"/>
          <w:sz w:val="28"/>
          <w:szCs w:val="28"/>
        </w:rPr>
        <w:t xml:space="preserve"> </w:t>
      </w:r>
      <w:r>
        <w:rPr>
          <w:rFonts w:hint="eastAsia" w:cs="Calibri" w:asciiTheme="minorEastAsia" w:hAnsiTheme="minorEastAsia"/>
          <w:sz w:val="28"/>
          <w:szCs w:val="28"/>
          <w:lang w:val="en-US" w:eastAsia="zh-CN"/>
        </w:rPr>
        <w:t>二</w:t>
      </w:r>
      <w:r>
        <w:rPr>
          <w:rFonts w:hint="eastAsia" w:cs="Calibri" w:asciiTheme="minorEastAsia" w:hAnsiTheme="minorEastAsia"/>
          <w:sz w:val="28"/>
          <w:szCs w:val="28"/>
        </w:rPr>
        <w:t xml:space="preserve"> 学期</w:t>
      </w:r>
      <w:r>
        <w:rPr>
          <w:rFonts w:hint="eastAsia" w:asciiTheme="minorEastAsia" w:hAnsiTheme="minorEastAsia" w:cstheme="minorEastAsia"/>
          <w:b/>
          <w:sz w:val="28"/>
          <w:szCs w:val="28"/>
        </w:rPr>
        <w:t>）</w:t>
      </w:r>
    </w:p>
    <w:tbl>
      <w:tblPr>
        <w:tblStyle w:val="7"/>
        <w:tblW w:w="8886" w:type="dxa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86"/>
        <w:gridCol w:w="709"/>
        <w:gridCol w:w="1559"/>
        <w:gridCol w:w="992"/>
        <w:gridCol w:w="1560"/>
        <w:gridCol w:w="1952"/>
      </w:tblGrid>
      <w:tr>
        <w:trPr>
          <w:trHeight w:val="453" w:hRule="atLeast"/>
        </w:trPr>
        <w:tc>
          <w:tcPr>
            <w:tcW w:w="1228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595" w:type="dxa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二</w:t>
            </w:r>
            <w:r>
              <w:rPr>
                <w:rFonts w:hint="eastAsia"/>
                <w:sz w:val="28"/>
                <w:szCs w:val="28"/>
                <w:lang w:eastAsia="zh-CN"/>
              </w:rPr>
              <w:t>（1）班</w:t>
            </w:r>
          </w:p>
        </w:tc>
        <w:tc>
          <w:tcPr>
            <w:tcW w:w="1559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学生人数</w:t>
            </w:r>
          </w:p>
        </w:tc>
        <w:tc>
          <w:tcPr>
            <w:tcW w:w="99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56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班主任</w:t>
            </w:r>
          </w:p>
        </w:tc>
        <w:tc>
          <w:tcPr>
            <w:tcW w:w="195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沈娜樱</w:t>
            </w:r>
          </w:p>
        </w:tc>
      </w:tr>
      <w:tr>
        <w:trPr>
          <w:trHeight w:val="1250" w:hRule="atLeast"/>
        </w:trPr>
        <w:tc>
          <w:tcPr>
            <w:tcW w:w="12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概况</w:t>
            </w:r>
          </w:p>
        </w:tc>
        <w:tc>
          <w:tcPr>
            <w:tcW w:w="7658" w:type="dxa"/>
            <w:gridSpan w:val="6"/>
            <w:tcBorders>
              <w:top w:val="single" w:color="auto" w:sz="12" w:space="0"/>
            </w:tcBorders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本班共有学生31人，男生1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人，女生1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人。经过了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为期一年半的校园生活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孩子们已经逐步适应了小学的集体氛围与纪律要求。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因此，本学期的工作重心主要放在班级特色文化的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精细化构建以及班级常规的深入落实上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</w:tc>
      </w:tr>
      <w:tr>
        <w:trPr>
          <w:trHeight w:val="1689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7658" w:type="dxa"/>
            <w:gridSpan w:val="6"/>
          </w:tcPr>
          <w:p>
            <w:pPr>
              <w:pStyle w:val="5"/>
              <w:shd w:val="clear" w:color="auto" w:fill="FFFFFF"/>
              <w:ind w:firstLine="560" w:firstLineChars="2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拥有切实可行的目标是一个班集体进步的基础，而在拥有了长期目标后，将其拆解为一个个细小可行的目标会更有益于学生的实施与操作，也能让学生在小目标的实现中收获成就感与经验。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长期目标：争创优秀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/>
                <w:color w:val="000000"/>
                <w:sz w:val="28"/>
                <w:szCs w:val="28"/>
              </w:rPr>
              <w:t>集体，成为具备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创造性</w:t>
            </w:r>
            <w:r>
              <w:rPr>
                <w:rFonts w:hint="eastAsia"/>
                <w:color w:val="000000"/>
                <w:sz w:val="28"/>
                <w:szCs w:val="28"/>
              </w:rPr>
              <w:t>的端正儿童。</w:t>
            </w:r>
          </w:p>
          <w:p>
            <w:pPr>
              <w:pStyle w:val="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中期目标：争创良好集体，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守规则，会动脑，会动手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  <w:p>
            <w:pPr>
              <w:jc w:val="both"/>
            </w:pPr>
            <w:r>
              <w:rPr>
                <w:rFonts w:hint="eastAsia"/>
                <w:color w:val="000000"/>
                <w:sz w:val="28"/>
                <w:szCs w:val="28"/>
              </w:rPr>
              <w:t>短期目标：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提升学生自我管理的意识与能力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</w:tr>
      <w:tr>
        <w:trPr>
          <w:trHeight w:val="1204" w:hRule="atLeast"/>
        </w:trPr>
        <w:tc>
          <w:tcPr>
            <w:tcW w:w="1228" w:type="dxa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班队会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主题</w:t>
            </w:r>
          </w:p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16"/>
                <w:szCs w:val="16"/>
                <w:lang w:val="en-US" w:eastAsia="zh-CN"/>
              </w:rPr>
              <w:t>每月2次</w:t>
            </w:r>
          </w:p>
        </w:tc>
        <w:tc>
          <w:tcPr>
            <w:tcW w:w="7658" w:type="dxa"/>
            <w:gridSpan w:val="6"/>
          </w:tcPr>
          <w:tbl>
            <w:tblPr>
              <w:tblStyle w:val="7"/>
              <w:tblW w:w="74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6"/>
              <w:gridCol w:w="2160"/>
              <w:gridCol w:w="4576"/>
            </w:tblGrid>
            <w:tr>
              <w:tc>
                <w:tcPr>
                  <w:tcW w:w="70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2.21</w:t>
                  </w:r>
                </w:p>
              </w:tc>
              <w:tc>
                <w:tcPr>
                  <w:tcW w:w="4576" w:type="dxa"/>
                  <w:vAlign w:val="top"/>
                </w:tcPr>
                <w:p>
                  <w:pPr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30"/>
                      <w:szCs w:val="30"/>
                      <w:lang w:val="en-US" w:eastAsia="zh-CN"/>
                    </w:rPr>
                    <w:t>回顾假期精彩生活、颁发上学期校三好优少证书</w:t>
                  </w:r>
                </w:p>
              </w:tc>
            </w:tr>
            <w:tr>
              <w:tc>
                <w:tcPr>
                  <w:tcW w:w="70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2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2.28</w:t>
                  </w:r>
                </w:p>
              </w:tc>
              <w:tc>
                <w:tcPr>
                  <w:tcW w:w="4576" w:type="dxa"/>
                  <w:vAlign w:val="center"/>
                </w:tcPr>
                <w:p>
                  <w:pPr>
                    <w:jc w:val="left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30"/>
                      <w:szCs w:val="30"/>
                      <w:lang w:val="en-US" w:eastAsia="zh-CN"/>
                    </w:rPr>
                    <w:t>首月养成行动</w:t>
                  </w:r>
                </w:p>
              </w:tc>
            </w:tr>
            <w:tr>
              <w:tc>
                <w:tcPr>
                  <w:tcW w:w="70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3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3.6</w:t>
                  </w:r>
                </w:p>
              </w:tc>
              <w:tc>
                <w:tcPr>
                  <w:tcW w:w="4576" w:type="dxa"/>
                  <w:vAlign w:val="top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30"/>
                      <w:szCs w:val="30"/>
                      <w:lang w:val="en-US" w:eastAsia="zh-CN"/>
                    </w:rPr>
                    <w:t>学习雷锋精神</w:t>
                  </w:r>
                </w:p>
              </w:tc>
            </w:tr>
            <w:tr>
              <w:tc>
                <w:tcPr>
                  <w:tcW w:w="706" w:type="dxa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40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3.20</w:t>
                  </w:r>
                </w:p>
              </w:tc>
              <w:tc>
                <w:tcPr>
                  <w:tcW w:w="4576" w:type="dxa"/>
                  <w:vAlign w:val="top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30"/>
                      <w:szCs w:val="30"/>
                      <w:lang w:val="en-US" w:eastAsia="zh-CN"/>
                    </w:rPr>
                    <w:t>学会遵守社会秩序，养成良好社会公德</w:t>
                  </w:r>
                </w:p>
              </w:tc>
            </w:tr>
            <w:tr>
              <w:tc>
                <w:tcPr>
                  <w:tcW w:w="70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7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4.3</w:t>
                  </w:r>
                </w:p>
              </w:tc>
              <w:tc>
                <w:tcPr>
                  <w:tcW w:w="4576" w:type="dxa"/>
                  <w:vAlign w:val="top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30"/>
                      <w:szCs w:val="30"/>
                      <w:lang w:val="en-US" w:eastAsia="zh-CN"/>
                    </w:rPr>
                    <w:t>缅怀革命先烈，学习先锋精神</w:t>
                  </w:r>
                </w:p>
              </w:tc>
            </w:tr>
            <w:tr>
              <w:tc>
                <w:tcPr>
                  <w:tcW w:w="70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1</w:t>
                  </w: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0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4.24</w:t>
                  </w:r>
                </w:p>
              </w:tc>
              <w:tc>
                <w:tcPr>
                  <w:tcW w:w="4576" w:type="dxa"/>
                  <w:vAlign w:val="top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30"/>
                      <w:szCs w:val="30"/>
                      <w:lang w:val="en-US" w:eastAsia="zh-CN"/>
                    </w:rPr>
                    <w:t>劳动最光荣</w:t>
                  </w:r>
                </w:p>
              </w:tc>
            </w:tr>
            <w:tr>
              <w:tc>
                <w:tcPr>
                  <w:tcW w:w="70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1</w:t>
                  </w: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1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5.1</w:t>
                  </w:r>
                </w:p>
              </w:tc>
              <w:tc>
                <w:tcPr>
                  <w:tcW w:w="4576" w:type="dxa"/>
                  <w:vAlign w:val="center"/>
                </w:tcPr>
                <w:p>
                  <w:pPr>
                    <w:jc w:val="left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30"/>
                      <w:szCs w:val="30"/>
                      <w:lang w:val="en-US" w:eastAsia="zh-CN"/>
                    </w:rPr>
                    <w:t>劳动节假期</w:t>
                  </w:r>
                </w:p>
              </w:tc>
            </w:tr>
            <w:tr>
              <w:tc>
                <w:tcPr>
                  <w:tcW w:w="70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1</w:t>
                  </w: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2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5.8</w:t>
                  </w:r>
                </w:p>
              </w:tc>
              <w:tc>
                <w:tcPr>
                  <w:tcW w:w="4576" w:type="dxa"/>
                  <w:vAlign w:val="center"/>
                </w:tcPr>
                <w:p>
                  <w:pPr>
                    <w:jc w:val="left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30"/>
                      <w:szCs w:val="30"/>
                      <w:lang w:val="en-US" w:eastAsia="zh-CN"/>
                    </w:rPr>
                    <w:t>防震知识我知道</w:t>
                  </w:r>
                </w:p>
              </w:tc>
            </w:tr>
            <w:tr>
              <w:tc>
                <w:tcPr>
                  <w:tcW w:w="70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1</w:t>
                  </w: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4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5.22</w:t>
                  </w:r>
                </w:p>
              </w:tc>
              <w:tc>
                <w:tcPr>
                  <w:tcW w:w="4576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30"/>
                      <w:szCs w:val="30"/>
                      <w:lang w:val="en-US" w:eastAsia="zh-CN"/>
                    </w:rPr>
                    <w:t>我爱我</w:t>
                  </w:r>
                </w:p>
              </w:tc>
            </w:tr>
            <w:tr>
              <w:tc>
                <w:tcPr>
                  <w:tcW w:w="706" w:type="dxa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15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5.29</w:t>
                  </w:r>
                </w:p>
              </w:tc>
              <w:tc>
                <w:tcPr>
                  <w:tcW w:w="4576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30"/>
                      <w:szCs w:val="30"/>
                      <w:lang w:val="en-US" w:eastAsia="zh-CN"/>
                    </w:rPr>
                    <w:t>我们的节日——六一儿童节</w:t>
                  </w:r>
                </w:p>
              </w:tc>
            </w:tr>
            <w:tr>
              <w:tc>
                <w:tcPr>
                  <w:tcW w:w="706" w:type="dxa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16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6.5</w:t>
                  </w:r>
                </w:p>
              </w:tc>
              <w:tc>
                <w:tcPr>
                  <w:tcW w:w="4576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30"/>
                      <w:szCs w:val="30"/>
                      <w:lang w:val="en-US" w:eastAsia="zh-CN"/>
                    </w:rPr>
                    <w:t>我们的节日——端午节</w:t>
                  </w:r>
                </w:p>
              </w:tc>
            </w:tr>
            <w:tr>
              <w:tc>
                <w:tcPr>
                  <w:tcW w:w="706" w:type="dxa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19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6.26</w:t>
                  </w:r>
                </w:p>
              </w:tc>
              <w:tc>
                <w:tcPr>
                  <w:tcW w:w="4576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b w:val="0"/>
                      <w:bCs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30"/>
                      <w:szCs w:val="30"/>
                      <w:lang w:val="en-US" w:eastAsia="zh-CN"/>
                    </w:rPr>
                    <w:t>根据学校工作安排再定</w:t>
                  </w:r>
                </w:p>
              </w:tc>
            </w:tr>
          </w:tbl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rPr>
          <w:trHeight w:val="1222" w:hRule="atLeast"/>
        </w:trPr>
        <w:tc>
          <w:tcPr>
            <w:tcW w:w="1228" w:type="dxa"/>
            <w:vMerge w:val="restart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月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</w:t>
            </w:r>
          </w:p>
          <w:p>
            <w:pPr>
              <w:ind w:firstLine="275" w:firstLineChars="9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排</w:t>
            </w:r>
          </w:p>
        </w:tc>
        <w:tc>
          <w:tcPr>
            <w:tcW w:w="88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36"/>
                <w:lang w:eastAsia="zh-CN"/>
              </w:rPr>
              <w:t>月</w:t>
            </w:r>
          </w:p>
        </w:tc>
        <w:tc>
          <w:tcPr>
            <w:tcW w:w="6772" w:type="dxa"/>
            <w:gridSpan w:val="5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常规纪律巩固。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开展元宵节相关活动。</w:t>
            </w:r>
          </w:p>
        </w:tc>
      </w:tr>
      <w:tr>
        <w:trPr>
          <w:trHeight w:val="770" w:hRule="atLeast"/>
        </w:trPr>
        <w:tc>
          <w:tcPr>
            <w:tcW w:w="1228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月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  <w:tc>
          <w:tcPr>
            <w:tcW w:w="6772" w:type="dxa"/>
            <w:gridSpan w:val="5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二年级习惯及首月习惯养成落实。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班级特色文化</w:t>
            </w:r>
            <w:r>
              <w:rPr>
                <w:rFonts w:hint="eastAsia"/>
                <w:sz w:val="28"/>
                <w:szCs w:val="28"/>
                <w:lang w:eastAsia="zh-CN"/>
              </w:rPr>
              <w:t>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找春天</w:t>
            </w:r>
            <w:r>
              <w:rPr>
                <w:rFonts w:hint="eastAsia"/>
                <w:sz w:val="28"/>
                <w:szCs w:val="28"/>
                <w:lang w:eastAsia="zh-CN"/>
              </w:rPr>
              <w:t>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系列活动启动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学雷锋主题教育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rPr>
          <w:trHeight w:val="634" w:hRule="atLeast"/>
        </w:trPr>
        <w:tc>
          <w:tcPr>
            <w:tcW w:w="1228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月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6772" w:type="dxa"/>
            <w:gridSpan w:val="5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班级特色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文化“中国美食”系列活动</w:t>
            </w:r>
            <w:r>
              <w:rPr>
                <w:rFonts w:hint="eastAsia"/>
                <w:sz w:val="28"/>
                <w:szCs w:val="36"/>
              </w:rPr>
              <w:t>。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学生——班干部——班主任团队合理化培养与建构</w:t>
            </w:r>
            <w:r>
              <w:rPr>
                <w:rFonts w:hint="eastAsia"/>
                <w:sz w:val="28"/>
                <w:szCs w:val="36"/>
              </w:rPr>
              <w:t>。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文明礼仪教育</w:t>
            </w:r>
            <w:r>
              <w:rPr>
                <w:rFonts w:hint="eastAsia"/>
                <w:sz w:val="28"/>
                <w:szCs w:val="36"/>
              </w:rPr>
              <w:t>。</w:t>
            </w:r>
          </w:p>
        </w:tc>
      </w:tr>
      <w:tr>
        <w:trPr>
          <w:trHeight w:val="634" w:hRule="atLeast"/>
        </w:trPr>
        <w:tc>
          <w:tcPr>
            <w:tcW w:w="1228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月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6772" w:type="dxa"/>
            <w:gridSpan w:val="5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环境保护与防震减灾教育。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班级特色文化建设</w:t>
            </w:r>
            <w:r>
              <w:rPr>
                <w:rFonts w:hint="eastAsia"/>
                <w:sz w:val="28"/>
                <w:szCs w:val="36"/>
                <w:lang w:eastAsia="zh-CN"/>
              </w:rPr>
              <w:t>“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劳动与分担</w:t>
            </w:r>
            <w:r>
              <w:rPr>
                <w:rFonts w:hint="eastAsia"/>
                <w:sz w:val="28"/>
                <w:szCs w:val="36"/>
                <w:lang w:eastAsia="zh-CN"/>
              </w:rPr>
              <w:t>”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系列活动</w:t>
            </w:r>
            <w:r>
              <w:rPr>
                <w:rFonts w:hint="eastAsia"/>
                <w:sz w:val="28"/>
                <w:szCs w:val="36"/>
              </w:rPr>
              <w:t>。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劳动主题教育</w:t>
            </w:r>
            <w:r>
              <w:rPr>
                <w:rFonts w:hint="eastAsia"/>
                <w:sz w:val="28"/>
                <w:szCs w:val="36"/>
              </w:rPr>
              <w:t>。</w:t>
            </w:r>
          </w:p>
        </w:tc>
      </w:tr>
      <w:tr>
        <w:trPr>
          <w:trHeight w:val="634" w:hRule="atLeast"/>
        </w:trPr>
        <w:tc>
          <w:tcPr>
            <w:tcW w:w="1228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val="en-US" w:eastAsia="zh-Hans"/>
              </w:rPr>
              <w:t>月</w:t>
            </w:r>
          </w:p>
        </w:tc>
        <w:tc>
          <w:tcPr>
            <w:tcW w:w="6772" w:type="dxa"/>
            <w:gridSpan w:val="5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班级特色文化建设</w:t>
            </w:r>
            <w:r>
              <w:rPr>
                <w:rFonts w:hint="eastAsia"/>
                <w:sz w:val="28"/>
                <w:szCs w:val="36"/>
                <w:lang w:eastAsia="zh-CN"/>
              </w:rPr>
              <w:t>“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童年与端午</w:t>
            </w:r>
            <w:r>
              <w:rPr>
                <w:rFonts w:hint="eastAsia"/>
                <w:sz w:val="28"/>
                <w:szCs w:val="36"/>
                <w:lang w:eastAsia="zh-CN"/>
              </w:rPr>
              <w:t>”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系列活动</w:t>
            </w:r>
            <w:r>
              <w:rPr>
                <w:rFonts w:hint="eastAsia"/>
                <w:sz w:val="28"/>
                <w:szCs w:val="36"/>
              </w:rPr>
              <w:t>。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课堂纪律再养成</w:t>
            </w:r>
            <w:r>
              <w:rPr>
                <w:rFonts w:hint="eastAsia"/>
                <w:sz w:val="28"/>
                <w:szCs w:val="36"/>
              </w:rPr>
              <w:t>。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溺水安全教育</w:t>
            </w:r>
            <w:r>
              <w:rPr>
                <w:rFonts w:hint="eastAsia"/>
                <w:sz w:val="28"/>
                <w:szCs w:val="36"/>
              </w:rPr>
              <w:t>。</w:t>
            </w:r>
          </w:p>
        </w:tc>
      </w:tr>
    </w:tbl>
    <w:p>
      <w:pPr>
        <w:ind w:firstLine="3083" w:firstLineChars="700"/>
        <w:rPr>
          <w:rFonts w:hint="eastAsia" w:ascii="华文行楷" w:eastAsia="华文行楷"/>
          <w:b/>
          <w:bCs/>
          <w:sz w:val="44"/>
          <w:szCs w:val="44"/>
        </w:rPr>
      </w:pPr>
    </w:p>
    <w:p>
      <w:pPr>
        <w:ind w:firstLine="3083" w:firstLineChars="700"/>
        <w:rPr>
          <w:rFonts w:hint="eastAsia" w:ascii="华文行楷" w:eastAsia="华文行楷"/>
          <w:b/>
          <w:bCs/>
          <w:sz w:val="44"/>
          <w:szCs w:val="44"/>
        </w:rPr>
      </w:pPr>
    </w:p>
    <w:p>
      <w:pPr>
        <w:ind w:firstLine="3083" w:firstLineChars="700"/>
        <w:rPr>
          <w:rFonts w:hint="eastAsia" w:ascii="华文行楷" w:eastAsia="华文行楷"/>
          <w:b/>
          <w:bCs/>
          <w:sz w:val="44"/>
          <w:szCs w:val="44"/>
        </w:rPr>
      </w:pPr>
    </w:p>
    <w:p>
      <w:pPr>
        <w:rPr>
          <w:rFonts w:ascii="Calibri" w:hAnsi="Calibri" w:cs="Calibri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-144145</wp:posOffset>
          </wp:positionV>
          <wp:extent cx="3225165" cy="365760"/>
          <wp:effectExtent l="19050" t="0" r="0" b="0"/>
          <wp:wrapNone/>
          <wp:docPr id="1" name="图片 1" descr="D:\Backup\Documents\Tencent Files\472470467\FileRecv\怡康街小学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Backup\Documents\Tencent Files\472470467\FileRecv\怡康街小学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5312" cy="3658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EA46E"/>
    <w:multiLevelType w:val="singleLevel"/>
    <w:tmpl w:val="9FFEA4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483057"/>
    <w:multiLevelType w:val="multilevel"/>
    <w:tmpl w:val="0A4830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BD368A"/>
    <w:multiLevelType w:val="multilevel"/>
    <w:tmpl w:val="23BD368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674DE0"/>
    <w:multiLevelType w:val="multilevel"/>
    <w:tmpl w:val="3D674D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96967"/>
    <w:multiLevelType w:val="multilevel"/>
    <w:tmpl w:val="5699696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YWY1MTM0ODgxNjY1ZjQ4YTA4OGUxYWM2ZDhiN2UifQ=="/>
  </w:docVars>
  <w:rsids>
    <w:rsidRoot w:val="00000000"/>
    <w:rsid w:val="0E713794"/>
    <w:rsid w:val="25C85FFD"/>
    <w:rsid w:val="27BF1BA5"/>
    <w:rsid w:val="3DEA2739"/>
    <w:rsid w:val="77B5CC65"/>
    <w:rsid w:val="7DDF07E9"/>
    <w:rsid w:val="7F09703E"/>
    <w:rsid w:val="EA7DA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eg</Company>
  <Pages>3</Pages>
  <Words>623</Words>
  <Characters>678</Characters>
  <Lines>1</Lines>
  <Paragraphs>1</Paragraphs>
  <TotalTime>1</TotalTime>
  <ScaleCrop>false</ScaleCrop>
  <LinksUpToDate>false</LinksUpToDate>
  <CharactersWithSpaces>696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2018-12-23T17:20:00Z</dcterms:created>
  <dc:creator>ff</dc:creator>
  <cp:lastModifiedBy>沈大觉</cp:lastModifiedBy>
  <cp:lastPrinted>2019-01-16T23:43:00Z</cp:lastPrinted>
  <dcterms:modified xsi:type="dcterms:W3CDTF">2024-05-30T17:02:46Z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00057476B600DA38B64058668B791395_43</vt:lpwstr>
  </property>
</Properties>
</file>