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FF0000" w:sz="12" w:space="1"/>
        </w:pBdr>
        <w:spacing w:line="360" w:lineRule="auto"/>
        <w:rPr>
          <w:rFonts w:hint="eastAsia" w:eastAsia="华文中宋"/>
          <w:b/>
          <w:bCs/>
          <w:color w:val="FF0000"/>
          <w:sz w:val="72"/>
          <w:szCs w:val="72"/>
        </w:rPr>
      </w:pPr>
      <w:r>
        <w:rPr>
          <w:rFonts w:hint="eastAsia" w:eastAsia="华文中宋"/>
          <w:b/>
          <w:bCs/>
          <w:color w:val="FF0000"/>
          <w:spacing w:val="43"/>
          <w:w w:val="67"/>
          <w:kern w:val="0"/>
          <w:sz w:val="72"/>
          <w:szCs w:val="72"/>
          <w:fitText w:val="9026" w:id="0"/>
        </w:rPr>
        <w:t>南京市中小学心理健康教育指导中</w:t>
      </w:r>
      <w:r>
        <w:rPr>
          <w:rFonts w:hint="eastAsia" w:eastAsia="华文中宋"/>
          <w:b/>
          <w:bCs/>
          <w:color w:val="FF0000"/>
          <w:spacing w:val="-2"/>
          <w:w w:val="67"/>
          <w:kern w:val="0"/>
          <w:sz w:val="72"/>
          <w:szCs w:val="72"/>
          <w:fitText w:val="9026" w:id="0"/>
        </w:rPr>
        <w:t>心</w:t>
      </w:r>
    </w:p>
    <w:p>
      <w:pPr>
        <w:pBdr>
          <w:bottom w:val="single" w:color="FF0000" w:sz="12" w:space="1"/>
        </w:pBdr>
        <w:spacing w:line="360" w:lineRule="auto"/>
        <w:jc w:val="center"/>
        <w:rPr>
          <w:rFonts w:hint="eastAsia"/>
          <w:sz w:val="32"/>
          <w:szCs w:val="32"/>
        </w:rPr>
      </w:pPr>
    </w:p>
    <w:p>
      <w:pPr>
        <w:pBdr>
          <w:bottom w:val="single" w:color="FF0000" w:sz="12" w:space="1"/>
        </w:pBdr>
        <w:spacing w:line="360" w:lineRule="auto"/>
        <w:jc w:val="center"/>
        <w:rPr>
          <w:rFonts w:hint="eastAsia"/>
          <w:sz w:val="30"/>
          <w:szCs w:val="30"/>
        </w:rPr>
      </w:pPr>
    </w:p>
    <w:p>
      <w:pPr>
        <w:pBdr>
          <w:bottom w:val="single" w:color="FF0000" w:sz="12" w:space="1"/>
        </w:pBdr>
        <w:spacing w:line="360" w:lineRule="auto"/>
        <w:jc w:val="center"/>
        <w:rPr>
          <w:rFonts w:hint="eastAsia" w:ascii="仿宋" w:hAnsi="仿宋" w:eastAsia="仿宋"/>
          <w:b/>
          <w:sz w:val="32"/>
          <w:szCs w:val="44"/>
        </w:rPr>
      </w:pPr>
      <w:r>
        <w:rPr>
          <w:rFonts w:hint="eastAsia" w:ascii="仿宋" w:hAnsi="仿宋" w:eastAsia="仿宋"/>
          <w:b/>
          <w:sz w:val="32"/>
          <w:szCs w:val="44"/>
        </w:rPr>
        <w:t>宁教心理[2018]2号</w:t>
      </w:r>
    </w:p>
    <w:p>
      <w:pPr>
        <w:spacing w:line="360" w:lineRule="auto"/>
        <w:jc w:val="center"/>
        <w:rPr>
          <w:rFonts w:hint="eastAsia"/>
          <w:b/>
          <w:bCs/>
          <w:sz w:val="32"/>
          <w:szCs w:val="32"/>
        </w:rPr>
      </w:pPr>
    </w:p>
    <w:p>
      <w:pPr>
        <w:spacing w:line="360" w:lineRule="auto"/>
        <w:jc w:val="center"/>
        <w:rPr>
          <w:rFonts w:hint="eastAsia" w:ascii="黑体" w:hAnsi="黑体" w:eastAsia="黑体"/>
          <w:bCs/>
          <w:sz w:val="30"/>
          <w:szCs w:val="30"/>
        </w:rPr>
      </w:pPr>
      <w:bookmarkStart w:id="1" w:name="_GoBack"/>
      <w:bookmarkStart w:id="0" w:name="OLE_LINK1"/>
      <w:r>
        <w:rPr>
          <w:rFonts w:hint="eastAsia" w:ascii="黑体" w:hAnsi="黑体" w:eastAsia="黑体"/>
          <w:bCs/>
          <w:sz w:val="30"/>
          <w:szCs w:val="30"/>
        </w:rPr>
        <w:t>关于开展第五届“健心杯”心理健康教育课堂教学竞赛活动的通知</w:t>
      </w:r>
      <w:bookmarkEnd w:id="1"/>
      <w:bookmarkEnd w:id="0"/>
    </w:p>
    <w:p>
      <w:pPr>
        <w:spacing w:line="360" w:lineRule="auto"/>
        <w:rPr>
          <w:rFonts w:hint="eastAsia"/>
          <w:b/>
          <w:sz w:val="28"/>
          <w:szCs w:val="28"/>
        </w:rPr>
      </w:pPr>
    </w:p>
    <w:p>
      <w:pPr>
        <w:spacing w:line="360" w:lineRule="auto"/>
        <w:rPr>
          <w:rFonts w:hint="eastAsia" w:ascii="仿宋" w:hAnsi="仿宋" w:eastAsia="仿宋"/>
          <w:b/>
          <w:sz w:val="28"/>
          <w:szCs w:val="28"/>
        </w:rPr>
      </w:pPr>
      <w:r>
        <w:rPr>
          <w:rFonts w:hint="eastAsia" w:ascii="仿宋" w:hAnsi="仿宋" w:eastAsia="仿宋"/>
          <w:b/>
          <w:sz w:val="28"/>
          <w:szCs w:val="28"/>
        </w:rPr>
        <w:t>各区、各小学：</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根据</w:t>
      </w:r>
      <w:r>
        <w:rPr>
          <w:rFonts w:hint="eastAsia" w:ascii="仿宋" w:hAnsi="仿宋" w:eastAsia="仿宋" w:cs="宋体"/>
          <w:bCs/>
          <w:color w:val="000000"/>
          <w:kern w:val="36"/>
          <w:sz w:val="28"/>
          <w:szCs w:val="28"/>
        </w:rPr>
        <w:t>《中小学心理健康教育指导纲要（2012年修订）》精神，</w:t>
      </w:r>
      <w:r>
        <w:rPr>
          <w:rFonts w:hint="eastAsia" w:ascii="仿宋" w:hAnsi="仿宋" w:eastAsia="仿宋"/>
          <w:sz w:val="28"/>
          <w:szCs w:val="28"/>
        </w:rPr>
        <w:t>按照《2018年南京市中小学心理健康教育工作要点》（宁教心理[2018]1号）的要求，在</w:t>
      </w:r>
    </w:p>
    <w:p>
      <w:pPr>
        <w:spacing w:line="360" w:lineRule="auto"/>
        <w:rPr>
          <w:rFonts w:hint="eastAsia" w:ascii="仿宋" w:hAnsi="仿宋" w:eastAsia="仿宋"/>
          <w:sz w:val="28"/>
          <w:szCs w:val="28"/>
        </w:rPr>
      </w:pPr>
      <w:r>
        <w:rPr>
          <w:rFonts w:hint="eastAsia" w:ascii="仿宋" w:hAnsi="仿宋" w:eastAsia="仿宋"/>
          <w:sz w:val="28"/>
          <w:szCs w:val="28"/>
        </w:rPr>
        <w:t>南京市前四届“健心杯”心理健康教育课堂教学竞赛活动产生良好影响和工作实效的基础上，现拟定《南京市第五届“健心杯”心理健康教育课堂教学竞赛活动方案》，并配有《南京市中小学心理辅导活动课评比标准暨评分表》（试行）及汇总Excel表（见附件1、附件2、附件3），请各区心理健康教育指导中心及直属学校心理健康教育中心按本方案组织开展我市竞赛活动，并将情况及时反馈至市中小学心理健康教育指导中心。联系人：林静。电话：025-82212028。</w:t>
      </w:r>
    </w:p>
    <w:p>
      <w:pPr>
        <w:spacing w:line="360" w:lineRule="auto"/>
        <w:ind w:firstLine="4480" w:firstLineChars="1600"/>
        <w:rPr>
          <w:rFonts w:hint="eastAsia" w:ascii="仿宋" w:hAnsi="仿宋" w:eastAsia="仿宋"/>
          <w:sz w:val="28"/>
          <w:szCs w:val="28"/>
        </w:rPr>
      </w:pPr>
      <w:r>
        <w:rPr>
          <w:rFonts w:hint="eastAsia" w:ascii="仿宋" w:hAnsi="仿宋" w:eastAsia="仿宋"/>
          <w:sz w:val="28"/>
          <w:szCs w:val="28"/>
        </w:rPr>
        <w:t>南京市中小学心理健康教育指导中心</w:t>
      </w:r>
    </w:p>
    <w:p>
      <w:pPr>
        <w:pStyle w:val="3"/>
        <w:spacing w:line="360" w:lineRule="auto"/>
        <w:ind w:left="99" w:leftChars="47" w:firstLine="5320" w:firstLineChars="1900"/>
        <w:rPr>
          <w:rFonts w:hint="eastAsia" w:ascii="仿宋" w:hAnsi="仿宋" w:eastAsia="仿宋"/>
          <w:sz w:val="28"/>
          <w:szCs w:val="28"/>
        </w:rPr>
      </w:pPr>
      <w:r>
        <w:rPr>
          <w:rFonts w:hint="eastAsia" w:ascii="仿宋" w:hAnsi="仿宋" w:eastAsia="仿宋"/>
          <w:sz w:val="28"/>
          <w:szCs w:val="28"/>
        </w:rPr>
        <w:t>二○一八年三月十二日</w:t>
      </w:r>
    </w:p>
    <w:p>
      <w:pPr>
        <w:spacing w:line="360" w:lineRule="auto"/>
        <w:ind w:firstLine="3500" w:firstLineChars="1250"/>
        <w:rPr>
          <w:rFonts w:hint="eastAsia"/>
          <w:sz w:val="28"/>
          <w:szCs w:val="28"/>
        </w:rPr>
      </w:pPr>
    </w:p>
    <w:p>
      <w:pPr>
        <w:spacing w:line="360" w:lineRule="auto"/>
        <w:rPr>
          <w:rFonts w:hint="eastAsia" w:ascii="宋体" w:hAnsi="宋体"/>
          <w:sz w:val="24"/>
        </w:rPr>
      </w:pPr>
      <w:r>
        <w:rPr>
          <w:rFonts w:hint="eastAsia" w:ascii="宋体" w:hAnsi="宋体"/>
          <w:sz w:val="24"/>
        </w:rPr>
        <w:t>附件1：南京市第五届“健心杯”心理健康教育课堂教学竞赛活动方案</w:t>
      </w:r>
    </w:p>
    <w:p>
      <w:pPr>
        <w:spacing w:line="360" w:lineRule="auto"/>
        <w:rPr>
          <w:rFonts w:hint="eastAsia" w:ascii="宋体" w:hAnsi="宋体"/>
          <w:sz w:val="24"/>
        </w:rPr>
      </w:pPr>
      <w:r>
        <w:rPr>
          <w:rFonts w:hint="eastAsia" w:ascii="宋体" w:hAnsi="宋体"/>
          <w:sz w:val="24"/>
        </w:rPr>
        <w:t>附件2：南京市中小学班级心理辅导活动课评比标准暨评分表（试行）</w:t>
      </w:r>
    </w:p>
    <w:p>
      <w:pPr>
        <w:ind w:firstLine="480" w:firstLineChars="200"/>
        <w:rPr>
          <w:rFonts w:hint="eastAsia" w:ascii="宋体" w:hAnsi="宋体"/>
          <w:sz w:val="24"/>
        </w:rPr>
      </w:pPr>
    </w:p>
    <w:p>
      <w:pPr>
        <w:ind w:firstLine="480" w:firstLineChars="200"/>
        <w:rPr>
          <w:rFonts w:hint="eastAsia" w:ascii="宋体" w:hAnsi="宋体"/>
          <w:sz w:val="24"/>
        </w:rPr>
      </w:pPr>
    </w:p>
    <w:p>
      <w:pPr>
        <w:rPr>
          <w:rFonts w:hint="eastAsia" w:ascii="黑体" w:hAnsi="黑体" w:eastAsia="黑体"/>
          <w:sz w:val="24"/>
        </w:rPr>
      </w:pPr>
      <w:r>
        <w:rPr>
          <w:rFonts w:hint="eastAsia" w:ascii="黑体" w:hAnsi="黑体" w:eastAsia="黑体"/>
          <w:sz w:val="24"/>
        </w:rPr>
        <w:t>附件1：</w:t>
      </w:r>
    </w:p>
    <w:p>
      <w:pPr>
        <w:ind w:firstLine="600" w:firstLineChars="200"/>
        <w:rPr>
          <w:rFonts w:hint="eastAsia" w:ascii="黑体" w:hAnsi="黑体" w:eastAsia="黑体"/>
          <w:sz w:val="30"/>
          <w:szCs w:val="30"/>
        </w:rPr>
      </w:pPr>
      <w:r>
        <w:rPr>
          <w:rFonts w:hint="eastAsia" w:ascii="黑体" w:hAnsi="黑体" w:eastAsia="黑体"/>
          <w:sz w:val="30"/>
          <w:szCs w:val="30"/>
        </w:rPr>
        <w:t>南京市第五届“健心杯”心理健康教育课堂教学竞赛活动方案</w:t>
      </w:r>
    </w:p>
    <w:p>
      <w:pPr>
        <w:spacing w:line="440" w:lineRule="exact"/>
        <w:ind w:firstLine="484" w:firstLineChars="201"/>
        <w:rPr>
          <w:rFonts w:ascii="黑体" w:hAnsi="黑体" w:eastAsia="黑体"/>
          <w:b/>
          <w:sz w:val="24"/>
        </w:rPr>
      </w:pPr>
      <w:r>
        <w:rPr>
          <w:rFonts w:hint="eastAsia" w:ascii="黑体" w:hAnsi="黑体" w:eastAsia="黑体"/>
          <w:b/>
          <w:sz w:val="24"/>
        </w:rPr>
        <w:t>一、指导思想</w:t>
      </w:r>
    </w:p>
    <w:p>
      <w:pPr>
        <w:spacing w:line="440" w:lineRule="exact"/>
        <w:ind w:firstLine="482" w:firstLineChars="201"/>
        <w:rPr>
          <w:rFonts w:hint="eastAsia" w:ascii="宋体" w:hAnsi="宋体"/>
          <w:sz w:val="24"/>
        </w:rPr>
      </w:pPr>
      <w:r>
        <w:rPr>
          <w:rFonts w:hint="eastAsia" w:ascii="宋体" w:hAnsi="宋体"/>
          <w:sz w:val="24"/>
        </w:rPr>
        <w:t>1.坚持立德树人、育人为本。</w:t>
      </w:r>
    </w:p>
    <w:p>
      <w:pPr>
        <w:spacing w:line="440" w:lineRule="exact"/>
        <w:ind w:firstLine="482" w:firstLineChars="201"/>
        <w:rPr>
          <w:rFonts w:hint="eastAsia" w:ascii="宋体" w:hAnsi="宋体"/>
          <w:sz w:val="24"/>
        </w:rPr>
      </w:pPr>
      <w:r>
        <w:rPr>
          <w:rFonts w:hint="eastAsia" w:ascii="宋体" w:hAnsi="宋体"/>
          <w:sz w:val="24"/>
        </w:rPr>
        <w:t>2.坚持科学性与实效性相结合。</w:t>
      </w:r>
    </w:p>
    <w:p>
      <w:pPr>
        <w:spacing w:line="440" w:lineRule="exact"/>
        <w:ind w:firstLine="482" w:firstLineChars="201"/>
        <w:rPr>
          <w:rFonts w:hint="eastAsia" w:ascii="宋体" w:hAnsi="宋体"/>
          <w:sz w:val="24"/>
        </w:rPr>
      </w:pPr>
      <w:r>
        <w:rPr>
          <w:rFonts w:hint="eastAsia" w:ascii="宋体" w:hAnsi="宋体"/>
          <w:sz w:val="24"/>
        </w:rPr>
        <w:t>3.坚持发展、预防和危机干预相结合。</w:t>
      </w:r>
    </w:p>
    <w:p>
      <w:pPr>
        <w:spacing w:line="440" w:lineRule="exact"/>
        <w:ind w:firstLine="482" w:firstLineChars="201"/>
        <w:rPr>
          <w:rFonts w:hint="eastAsia" w:ascii="宋体" w:hAnsi="宋体"/>
          <w:sz w:val="24"/>
        </w:rPr>
      </w:pPr>
      <w:r>
        <w:rPr>
          <w:rFonts w:hint="eastAsia" w:ascii="宋体" w:hAnsi="宋体"/>
          <w:sz w:val="24"/>
        </w:rPr>
        <w:t>4.坚持面向全体学生和关注个别差异相结合。</w:t>
      </w:r>
    </w:p>
    <w:p>
      <w:pPr>
        <w:spacing w:line="440" w:lineRule="exact"/>
        <w:ind w:firstLine="482" w:firstLineChars="201"/>
        <w:rPr>
          <w:rFonts w:ascii="宋体" w:hAnsi="宋体"/>
          <w:sz w:val="24"/>
        </w:rPr>
      </w:pPr>
      <w:r>
        <w:rPr>
          <w:rFonts w:hint="eastAsia" w:ascii="宋体" w:hAnsi="宋体"/>
          <w:sz w:val="24"/>
        </w:rPr>
        <w:t>5.坚持教师正向引导与学生自主成长相结合。</w:t>
      </w:r>
    </w:p>
    <w:p>
      <w:pPr>
        <w:spacing w:line="440" w:lineRule="exact"/>
        <w:ind w:firstLine="484" w:firstLineChars="201"/>
        <w:rPr>
          <w:rFonts w:ascii="黑体" w:hAnsi="黑体" w:eastAsia="黑体"/>
          <w:b/>
          <w:sz w:val="24"/>
        </w:rPr>
      </w:pPr>
      <w:r>
        <w:rPr>
          <w:rFonts w:hint="eastAsia" w:ascii="黑体" w:hAnsi="黑体" w:eastAsia="黑体"/>
          <w:b/>
          <w:sz w:val="24"/>
        </w:rPr>
        <w:t>二、目标与任务</w:t>
      </w:r>
    </w:p>
    <w:p>
      <w:pPr>
        <w:spacing w:line="440" w:lineRule="exact"/>
        <w:ind w:firstLine="482" w:firstLineChars="201"/>
        <w:rPr>
          <w:rFonts w:hint="eastAsia" w:ascii="宋体" w:hAnsi="宋体"/>
          <w:sz w:val="24"/>
        </w:rPr>
      </w:pPr>
      <w:r>
        <w:rPr>
          <w:rFonts w:hint="eastAsia" w:ascii="宋体" w:hAnsi="宋体"/>
          <w:sz w:val="24"/>
        </w:rPr>
        <w:t>1.认真落实心理健康教育目标。这些目标是：提高全体学生的心理素质，培养他们积极乐观、健康向上的心理品质，充分开发他们的心理潜能，促进学生身心和谐可持续发展，为他们健康成长和幸福生活奠定基础。</w:t>
      </w:r>
    </w:p>
    <w:p>
      <w:pPr>
        <w:spacing w:line="440" w:lineRule="exact"/>
        <w:ind w:firstLine="482" w:firstLineChars="201"/>
        <w:rPr>
          <w:rFonts w:hint="eastAsia" w:ascii="宋体" w:hAnsi="宋体"/>
          <w:sz w:val="24"/>
        </w:rPr>
      </w:pPr>
      <w:r>
        <w:rPr>
          <w:rFonts w:hint="eastAsia" w:ascii="宋体" w:hAnsi="宋体"/>
          <w:sz w:val="24"/>
        </w:rPr>
        <w:t>2.全面优化心理健康教育过程。加强班级团体心理辅导教学、研究学科教学中心理健康教育的策略，将心理健康教育融入教育全过程，进一步增强学校学生工作的针对性、实效性和发展性。</w:t>
      </w:r>
    </w:p>
    <w:p>
      <w:pPr>
        <w:spacing w:line="440" w:lineRule="exact"/>
        <w:ind w:firstLine="482" w:firstLineChars="201"/>
        <w:rPr>
          <w:rFonts w:hint="eastAsia" w:ascii="宋体" w:hAnsi="宋体"/>
          <w:sz w:val="24"/>
        </w:rPr>
      </w:pPr>
      <w:r>
        <w:rPr>
          <w:rFonts w:hint="eastAsia" w:ascii="宋体" w:hAnsi="宋体"/>
          <w:sz w:val="24"/>
        </w:rPr>
        <w:t>3.科学构建心理健康教育教研平台。完善心理健康教育教学研究制度，努力形成心理健康教育课堂教学交流机制，通过竞赛活动促进广大教师提高心理健康教育水平。</w:t>
      </w:r>
    </w:p>
    <w:p>
      <w:pPr>
        <w:spacing w:line="440" w:lineRule="exact"/>
        <w:ind w:firstLine="484" w:firstLineChars="201"/>
        <w:rPr>
          <w:rFonts w:hint="eastAsia" w:ascii="黑体" w:hAnsi="黑体" w:eastAsia="黑体"/>
          <w:b/>
          <w:sz w:val="24"/>
        </w:rPr>
      </w:pPr>
      <w:r>
        <w:rPr>
          <w:rFonts w:hint="eastAsia" w:ascii="黑体" w:hAnsi="黑体" w:eastAsia="黑体"/>
          <w:b/>
          <w:sz w:val="24"/>
        </w:rPr>
        <w:t>三、内容与程序</w:t>
      </w:r>
    </w:p>
    <w:p>
      <w:pPr>
        <w:spacing w:line="440" w:lineRule="exact"/>
        <w:ind w:firstLine="482" w:firstLineChars="201"/>
        <w:rPr>
          <w:rFonts w:hint="eastAsia" w:ascii="宋体" w:hAnsi="宋体"/>
          <w:sz w:val="24"/>
        </w:rPr>
      </w:pPr>
      <w:r>
        <w:rPr>
          <w:rFonts w:hint="eastAsia" w:ascii="宋体" w:hAnsi="宋体"/>
          <w:sz w:val="24"/>
        </w:rPr>
        <w:t>心理健康教育课是围绕心理健康教育主题而展开的教学活动。为增强本竞赛的针对性和发展性，在以往四届比赛的基础上,从2018年起,市“健心杯”竞赛将改为小学组和中学组逐年交替进行。本年度面向小学阶段学校组织开展活动。</w:t>
      </w:r>
    </w:p>
    <w:p>
      <w:pPr>
        <w:spacing w:line="440" w:lineRule="exact"/>
        <w:ind w:firstLine="482" w:firstLineChars="201"/>
        <w:rPr>
          <w:rFonts w:hint="eastAsia" w:ascii="宋体" w:hAnsi="宋体"/>
          <w:sz w:val="24"/>
        </w:rPr>
      </w:pPr>
      <w:r>
        <w:rPr>
          <w:rFonts w:hint="eastAsia" w:ascii="宋体" w:hAnsi="宋体"/>
          <w:sz w:val="24"/>
        </w:rPr>
        <w:t>本次竞赛分初赛、复赛及决赛三个阶段。初赛形式自定；复赛以说课形式，时间15分钟。决赛以课堂教学形式，现场教学以一个完整课时计，时间40分钟；竞赛按年级分组，覆盖四个年级（二、三、四、五年级）。本届主题为“ 提升自信与自尊 ”，具体授课课题从省编教材中选择。</w:t>
      </w:r>
    </w:p>
    <w:p>
      <w:pPr>
        <w:spacing w:line="440" w:lineRule="exact"/>
        <w:ind w:firstLine="482" w:firstLineChars="201"/>
        <w:rPr>
          <w:rFonts w:hint="eastAsia" w:ascii="黑体" w:hAnsi="黑体" w:eastAsia="黑体"/>
          <w:sz w:val="24"/>
        </w:rPr>
      </w:pPr>
      <w:r>
        <w:rPr>
          <w:rFonts w:hint="eastAsia" w:ascii="黑体" w:hAnsi="黑体" w:eastAsia="黑体"/>
          <w:sz w:val="24"/>
        </w:rPr>
        <w:t>（一）比赛程序</w:t>
      </w:r>
    </w:p>
    <w:p>
      <w:pPr>
        <w:spacing w:line="440" w:lineRule="exact"/>
        <w:ind w:firstLine="482" w:firstLineChars="201"/>
        <w:rPr>
          <w:rFonts w:hint="eastAsia" w:ascii="宋体" w:hAnsi="宋体"/>
          <w:sz w:val="24"/>
        </w:rPr>
      </w:pPr>
      <w:r>
        <w:rPr>
          <w:rFonts w:hint="eastAsia" w:ascii="宋体" w:hAnsi="宋体"/>
          <w:sz w:val="24"/>
        </w:rPr>
        <w:t>1.初赛：由各区心育指导中心在接到通知后自行组织评课等事宜，并于4月1日前向市心育指导中心报送区参赛人员名单。</w:t>
      </w:r>
    </w:p>
    <w:p>
      <w:pPr>
        <w:spacing w:line="440" w:lineRule="exact"/>
        <w:ind w:firstLine="482" w:firstLineChars="201"/>
        <w:rPr>
          <w:rFonts w:hint="eastAsia" w:ascii="宋体" w:hAnsi="宋体"/>
          <w:sz w:val="24"/>
        </w:rPr>
      </w:pPr>
      <w:r>
        <w:rPr>
          <w:rFonts w:hint="eastAsia" w:ascii="宋体" w:hAnsi="宋体"/>
          <w:sz w:val="24"/>
        </w:rPr>
        <w:t>2.复赛：市心育指导中心组织说课，于5月20日前完成复赛并公布参与决赛人员名单。</w:t>
      </w:r>
    </w:p>
    <w:p>
      <w:pPr>
        <w:spacing w:line="440" w:lineRule="exact"/>
        <w:ind w:firstLine="482" w:firstLineChars="201"/>
        <w:rPr>
          <w:rFonts w:hint="eastAsia" w:ascii="宋体" w:hAnsi="宋体"/>
          <w:sz w:val="24"/>
        </w:rPr>
      </w:pPr>
      <w:r>
        <w:rPr>
          <w:rFonts w:hint="eastAsia" w:ascii="宋体" w:hAnsi="宋体"/>
          <w:sz w:val="24"/>
        </w:rPr>
        <w:t>3.决赛：市心育指导中心组织现场赛课，于6月8日前完成决赛并公布获奖人员名单。</w:t>
      </w:r>
    </w:p>
    <w:p>
      <w:pPr>
        <w:spacing w:line="440" w:lineRule="exact"/>
        <w:ind w:firstLine="482" w:firstLineChars="201"/>
        <w:rPr>
          <w:rFonts w:hint="eastAsia" w:ascii="黑体" w:hAnsi="黑体" w:eastAsia="黑体"/>
          <w:sz w:val="24"/>
        </w:rPr>
      </w:pPr>
      <w:r>
        <w:rPr>
          <w:rFonts w:hint="eastAsia" w:ascii="黑体" w:hAnsi="黑体" w:eastAsia="黑体"/>
          <w:sz w:val="24"/>
        </w:rPr>
        <w:t>（二）报送及评奖说明</w:t>
      </w:r>
    </w:p>
    <w:p>
      <w:pPr>
        <w:spacing w:line="440" w:lineRule="exact"/>
        <w:ind w:firstLine="482" w:firstLineChars="201"/>
        <w:rPr>
          <w:rFonts w:hint="eastAsia" w:ascii="宋体" w:hAnsi="宋体"/>
          <w:sz w:val="24"/>
        </w:rPr>
      </w:pPr>
      <w:r>
        <w:rPr>
          <w:rFonts w:hint="eastAsia" w:ascii="宋体" w:hAnsi="宋体"/>
          <w:sz w:val="24"/>
        </w:rPr>
        <w:t>1.区内组织的初赛名额不限，由区内自定。课题须从省编教材中根据大赛主题进行选择。</w:t>
      </w:r>
    </w:p>
    <w:p>
      <w:pPr>
        <w:spacing w:line="440" w:lineRule="exact"/>
        <w:ind w:firstLine="482" w:firstLineChars="201"/>
        <w:rPr>
          <w:rFonts w:hint="eastAsia" w:ascii="宋体" w:hAnsi="宋体"/>
          <w:sz w:val="24"/>
        </w:rPr>
      </w:pPr>
      <w:r>
        <w:rPr>
          <w:rFonts w:hint="eastAsia" w:ascii="宋体" w:hAnsi="宋体"/>
          <w:sz w:val="24"/>
        </w:rPr>
        <w:t>2.各区向市心育指导中心报送区级人员2-3名（区内小学学校数大于等于30所的，报送3名，30所以下的，2名），承办决赛的区可增加1名。在参与市复赛人员中，将评出约占60%的二等奖人员并参加决赛。在决赛人员中，市一等奖将评出约占40%一等奖人员。</w:t>
      </w:r>
    </w:p>
    <w:p>
      <w:pPr>
        <w:spacing w:line="440" w:lineRule="exact"/>
        <w:ind w:firstLine="480" w:firstLineChars="200"/>
        <w:rPr>
          <w:rFonts w:hint="eastAsia" w:ascii="黑体" w:hAnsi="黑体" w:eastAsia="黑体"/>
          <w:sz w:val="24"/>
        </w:rPr>
      </w:pPr>
      <w:r>
        <w:rPr>
          <w:rFonts w:hint="eastAsia" w:ascii="黑体" w:hAnsi="黑体" w:eastAsia="黑体"/>
          <w:sz w:val="24"/>
        </w:rPr>
        <w:t>注意事项：</w:t>
      </w:r>
    </w:p>
    <w:p>
      <w:pPr>
        <w:numPr>
          <w:ilvl w:val="0"/>
          <w:numId w:val="1"/>
        </w:numPr>
        <w:spacing w:line="440" w:lineRule="exact"/>
        <w:rPr>
          <w:rFonts w:hint="eastAsia" w:ascii="楷体" w:hAnsi="楷体" w:eastAsia="楷体"/>
          <w:sz w:val="24"/>
        </w:rPr>
      </w:pPr>
      <w:r>
        <w:rPr>
          <w:rFonts w:hint="eastAsia" w:ascii="楷体" w:hAnsi="楷体" w:eastAsia="楷体"/>
          <w:sz w:val="24"/>
        </w:rPr>
        <w:t>报送名额表信息非常重要，报送人员单位务必为</w:t>
      </w:r>
      <w:r>
        <w:rPr>
          <w:rFonts w:hint="eastAsia" w:ascii="楷体" w:hAnsi="楷体" w:eastAsia="楷体"/>
          <w:b/>
          <w:sz w:val="30"/>
          <w:szCs w:val="30"/>
        </w:rPr>
        <w:t>单位正式全称</w:t>
      </w:r>
      <w:r>
        <w:rPr>
          <w:rFonts w:hint="eastAsia" w:ascii="楷体" w:hAnsi="楷体" w:eastAsia="楷体"/>
          <w:sz w:val="24"/>
        </w:rPr>
        <w:t>，各区（校）负责人负责审核报送人员信息，如有误报，后果自负。</w:t>
      </w:r>
    </w:p>
    <w:p>
      <w:pPr>
        <w:spacing w:line="440" w:lineRule="exact"/>
        <w:ind w:left="480"/>
        <w:rPr>
          <w:rFonts w:hint="eastAsia" w:ascii="黑体" w:hAnsi="黑体" w:eastAsia="黑体"/>
          <w:sz w:val="24"/>
        </w:rPr>
      </w:pPr>
      <w:r>
        <w:rPr>
          <w:rFonts w:hint="eastAsia" w:ascii="黑体" w:hAnsi="黑体" w:eastAsia="黑体"/>
          <w:sz w:val="24"/>
        </w:rPr>
        <w:t>2.</w:t>
      </w:r>
      <w:r>
        <w:rPr>
          <w:rFonts w:hint="eastAsia" w:ascii="楷体" w:hAnsi="楷体" w:eastAsia="楷体"/>
          <w:sz w:val="24"/>
        </w:rPr>
        <w:t xml:space="preserve"> 复赛人员由各区选拔报送，在报送名单中注明初赛赛课课题及年级。并请参赛选手以实名和单位申请加群：</w:t>
      </w:r>
      <w:r>
        <w:rPr>
          <w:rFonts w:ascii="楷体" w:hAnsi="楷体" w:eastAsia="楷体"/>
          <w:sz w:val="24"/>
        </w:rPr>
        <w:t>397633576</w:t>
      </w:r>
      <w:r>
        <w:rPr>
          <w:rFonts w:hint="eastAsia" w:ascii="楷体" w:hAnsi="楷体" w:eastAsia="楷体"/>
          <w:sz w:val="24"/>
        </w:rPr>
        <w:t>。</w:t>
      </w:r>
    </w:p>
    <w:p>
      <w:pPr>
        <w:spacing w:line="440" w:lineRule="exact"/>
        <w:ind w:firstLine="360" w:firstLineChars="150"/>
        <w:rPr>
          <w:rFonts w:hint="eastAsia" w:ascii="宋体" w:hAnsi="宋体"/>
          <w:sz w:val="24"/>
        </w:rPr>
      </w:pPr>
      <w:r>
        <w:rPr>
          <w:rFonts w:hint="eastAsia" w:ascii="宋体" w:hAnsi="宋体"/>
          <w:sz w:val="24"/>
        </w:rPr>
        <w:t>在大赛的基础上，主办方将对获奖人员颁发证书，并邀请优秀课教师进行市级展示。</w:t>
      </w:r>
    </w:p>
    <w:p>
      <w:pPr>
        <w:spacing w:line="360" w:lineRule="auto"/>
        <w:ind w:firstLine="484" w:firstLineChars="201"/>
        <w:rPr>
          <w:rFonts w:hint="eastAsia" w:ascii="黑体" w:hAnsi="黑体" w:eastAsia="黑体"/>
          <w:b/>
          <w:sz w:val="24"/>
        </w:rPr>
      </w:pPr>
      <w:r>
        <w:rPr>
          <w:rFonts w:hint="eastAsia" w:ascii="黑体" w:hAnsi="黑体" w:eastAsia="黑体"/>
          <w:b/>
          <w:sz w:val="24"/>
        </w:rPr>
        <w:t>四、参赛范围及对象</w:t>
      </w:r>
    </w:p>
    <w:p>
      <w:pPr>
        <w:spacing w:line="360" w:lineRule="auto"/>
        <w:ind w:firstLine="360" w:firstLineChars="150"/>
        <w:rPr>
          <w:rFonts w:hint="eastAsia" w:ascii="宋体" w:hAnsi="宋体"/>
          <w:sz w:val="24"/>
        </w:rPr>
      </w:pPr>
      <w:r>
        <w:rPr>
          <w:rFonts w:hint="eastAsia" w:ascii="宋体" w:hAnsi="宋体"/>
          <w:sz w:val="24"/>
        </w:rPr>
        <w:t>参赛范围：南京市小学学校。</w:t>
      </w:r>
    </w:p>
    <w:p>
      <w:pPr>
        <w:spacing w:line="360" w:lineRule="auto"/>
        <w:ind w:left="120" w:leftChars="57" w:firstLine="240" w:firstLineChars="100"/>
        <w:rPr>
          <w:rFonts w:hint="eastAsia" w:ascii="宋体" w:hAnsi="宋体"/>
          <w:sz w:val="24"/>
        </w:rPr>
      </w:pPr>
      <w:r>
        <w:rPr>
          <w:rFonts w:hint="eastAsia" w:ascii="宋体" w:hAnsi="宋体"/>
          <w:sz w:val="24"/>
        </w:rPr>
        <w:t>参赛对象：我市</w:t>
      </w:r>
      <w:r>
        <w:rPr>
          <w:rFonts w:hint="eastAsia" w:ascii="宋体" w:hAnsi="宋体"/>
          <w:b/>
          <w:sz w:val="28"/>
          <w:szCs w:val="28"/>
        </w:rPr>
        <w:t>专职</w:t>
      </w:r>
      <w:r>
        <w:rPr>
          <w:rFonts w:hint="eastAsia" w:ascii="宋体" w:hAnsi="宋体"/>
          <w:sz w:val="24"/>
        </w:rPr>
        <w:t>心理健康教育工作者（专职心理健康教育教师是指教学或心理学专业毕业，并具有教师资格证书，并以提供学生心理健康教育、咨询与辅导为专职的教学人员）。参赛选手需出具加盖学校公章的专职心理教师证明。</w:t>
      </w:r>
    </w:p>
    <w:p>
      <w:pPr>
        <w:spacing w:line="360" w:lineRule="auto"/>
        <w:ind w:left="120" w:leftChars="57" w:firstLine="240" w:firstLineChars="100"/>
        <w:rPr>
          <w:rFonts w:hint="eastAsia" w:ascii="宋体" w:hAnsi="宋体"/>
          <w:sz w:val="24"/>
        </w:rPr>
      </w:pPr>
      <w:r>
        <w:rPr>
          <w:rFonts w:hint="eastAsia" w:ascii="宋体" w:hAnsi="宋体"/>
          <w:sz w:val="24"/>
        </w:rPr>
        <w:t>注意事项：曾获一等奖的选手及已参赛并获奖的市中心组成员原则上3年内不得重复参赛。市心育中心组成员可直接参与市复赛，不占区内名额。</w:t>
      </w:r>
    </w:p>
    <w:p>
      <w:pPr>
        <w:spacing w:line="360" w:lineRule="auto"/>
        <w:ind w:firstLine="361" w:firstLineChars="150"/>
        <w:rPr>
          <w:rFonts w:hint="eastAsia" w:ascii="黑体" w:hAnsi="黑体" w:eastAsia="黑体"/>
          <w:b/>
          <w:sz w:val="24"/>
        </w:rPr>
      </w:pPr>
      <w:r>
        <w:rPr>
          <w:rFonts w:hint="eastAsia" w:ascii="黑体" w:hAnsi="黑体" w:eastAsia="黑体"/>
          <w:b/>
          <w:sz w:val="24"/>
        </w:rPr>
        <w:t>五、报送方式</w:t>
      </w:r>
    </w:p>
    <w:p>
      <w:pPr>
        <w:spacing w:line="360" w:lineRule="auto"/>
        <w:ind w:firstLine="360" w:firstLineChars="150"/>
        <w:rPr>
          <w:rFonts w:hint="eastAsia" w:ascii="宋体" w:hAnsi="宋体"/>
          <w:sz w:val="24"/>
        </w:rPr>
      </w:pPr>
      <w:r>
        <w:rPr>
          <w:rFonts w:hint="eastAsia" w:ascii="宋体" w:hAnsi="宋体"/>
          <w:sz w:val="24"/>
        </w:rPr>
        <w:t>联系人：林静；报送邮箱：</w:t>
      </w:r>
      <w:r>
        <w:rPr>
          <w:rFonts w:ascii="宋体" w:hAnsi="宋体"/>
          <w:sz w:val="24"/>
        </w:rPr>
        <w:fldChar w:fldCharType="begin"/>
      </w:r>
      <w:r>
        <w:rPr>
          <w:rFonts w:ascii="宋体" w:hAnsi="宋体"/>
          <w:sz w:val="24"/>
        </w:rPr>
        <w:instrText xml:space="preserve"> HYPERLINK "mailto:</w:instrText>
      </w:r>
      <w:r>
        <w:rPr>
          <w:rFonts w:hint="eastAsia" w:ascii="宋体" w:hAnsi="宋体"/>
          <w:sz w:val="24"/>
        </w:rPr>
        <w:instrText xml:space="preserve">952198256@qq.com</w:instrText>
      </w:r>
      <w:r>
        <w:rPr>
          <w:rFonts w:ascii="宋体" w:hAnsi="宋体"/>
          <w:sz w:val="24"/>
        </w:rPr>
        <w:instrText xml:space="preserve">" </w:instrText>
      </w:r>
      <w:r>
        <w:rPr>
          <w:rFonts w:ascii="宋体" w:hAnsi="宋体"/>
          <w:sz w:val="24"/>
        </w:rPr>
        <w:fldChar w:fldCharType="separate"/>
      </w:r>
      <w:r>
        <w:rPr>
          <w:rStyle w:val="5"/>
          <w:rFonts w:hint="eastAsia" w:ascii="宋体" w:hAnsi="宋体"/>
          <w:sz w:val="24"/>
        </w:rPr>
        <w:t>952198256@qq.com</w:t>
      </w:r>
      <w:r>
        <w:rPr>
          <w:rFonts w:ascii="宋体" w:hAnsi="宋体"/>
          <w:sz w:val="24"/>
        </w:rPr>
        <w:fldChar w:fldCharType="end"/>
      </w:r>
      <w:r>
        <w:rPr>
          <w:rFonts w:hint="eastAsia" w:ascii="宋体" w:hAnsi="宋体"/>
          <w:sz w:val="24"/>
        </w:rPr>
        <w:t>。本竞赛以区集体名义报送，不接受个人报名。逾期不报者，视为弃权。</w:t>
      </w:r>
    </w:p>
    <w:p>
      <w:pPr>
        <w:spacing w:line="360" w:lineRule="auto"/>
        <w:ind w:firstLine="360" w:firstLineChars="150"/>
        <w:rPr>
          <w:rFonts w:hint="eastAsia" w:ascii="黑体" w:hAnsi="黑体" w:eastAsia="黑体"/>
          <w:sz w:val="24"/>
        </w:rPr>
      </w:pPr>
    </w:p>
    <w:p>
      <w:pPr>
        <w:spacing w:line="360" w:lineRule="auto"/>
        <w:ind w:firstLine="360" w:firstLineChars="150"/>
        <w:rPr>
          <w:rFonts w:hint="eastAsia" w:ascii="黑体" w:hAnsi="黑体" w:eastAsia="黑体"/>
          <w:sz w:val="24"/>
        </w:rPr>
      </w:pPr>
    </w:p>
    <w:p>
      <w:pPr>
        <w:spacing w:line="360" w:lineRule="auto"/>
        <w:ind w:firstLine="360" w:firstLineChars="150"/>
        <w:rPr>
          <w:rFonts w:hint="eastAsia" w:ascii="黑体" w:hAnsi="黑体" w:eastAsia="黑体"/>
          <w:sz w:val="24"/>
        </w:rPr>
      </w:pPr>
    </w:p>
    <w:p>
      <w:pPr>
        <w:spacing w:line="360" w:lineRule="auto"/>
        <w:ind w:firstLine="360" w:firstLineChars="150"/>
        <w:rPr>
          <w:rFonts w:hint="eastAsia" w:ascii="黑体" w:hAnsi="黑体" w:eastAsia="黑体"/>
          <w:sz w:val="24"/>
        </w:rPr>
      </w:pPr>
    </w:p>
    <w:p>
      <w:pPr>
        <w:spacing w:line="360" w:lineRule="auto"/>
        <w:ind w:firstLine="360" w:firstLineChars="150"/>
        <w:rPr>
          <w:rFonts w:hint="eastAsia" w:ascii="黑体" w:hAnsi="黑体" w:eastAsia="黑体"/>
          <w:sz w:val="24"/>
        </w:rPr>
      </w:pPr>
    </w:p>
    <w:p>
      <w:pPr>
        <w:spacing w:line="360" w:lineRule="auto"/>
        <w:ind w:firstLine="360" w:firstLineChars="150"/>
        <w:rPr>
          <w:rFonts w:hint="eastAsia" w:ascii="黑体" w:hAnsi="黑体" w:eastAsia="黑体"/>
          <w:sz w:val="24"/>
        </w:rPr>
      </w:pPr>
    </w:p>
    <w:p>
      <w:pPr>
        <w:spacing w:line="360" w:lineRule="auto"/>
        <w:ind w:firstLine="360" w:firstLineChars="150"/>
        <w:rPr>
          <w:rFonts w:hint="eastAsia" w:ascii="黑体" w:hAnsi="黑体" w:eastAsia="黑体"/>
          <w:sz w:val="24"/>
        </w:rPr>
      </w:pPr>
    </w:p>
    <w:p>
      <w:pPr>
        <w:spacing w:line="360" w:lineRule="auto"/>
        <w:ind w:firstLine="360" w:firstLineChars="150"/>
        <w:rPr>
          <w:rFonts w:hint="eastAsia" w:ascii="黑体" w:hAnsi="黑体" w:eastAsia="黑体"/>
          <w:sz w:val="24"/>
        </w:rPr>
      </w:pPr>
    </w:p>
    <w:p>
      <w:pPr>
        <w:spacing w:line="360" w:lineRule="auto"/>
        <w:ind w:firstLine="360" w:firstLineChars="150"/>
        <w:rPr>
          <w:rFonts w:hint="eastAsia" w:ascii="黑体" w:hAnsi="黑体" w:eastAsia="黑体"/>
          <w:sz w:val="24"/>
        </w:rPr>
      </w:pPr>
    </w:p>
    <w:p>
      <w:pPr>
        <w:spacing w:line="360" w:lineRule="auto"/>
        <w:ind w:firstLine="360" w:firstLineChars="150"/>
        <w:rPr>
          <w:rFonts w:hint="eastAsia" w:ascii="黑体" w:hAnsi="黑体" w:eastAsia="黑体"/>
          <w:sz w:val="24"/>
        </w:rPr>
      </w:pPr>
    </w:p>
    <w:p>
      <w:pPr>
        <w:spacing w:line="360" w:lineRule="auto"/>
        <w:ind w:firstLine="360" w:firstLineChars="150"/>
        <w:rPr>
          <w:rFonts w:hint="eastAsia" w:ascii="黑体" w:hAnsi="黑体" w:eastAsia="黑体"/>
          <w:sz w:val="24"/>
        </w:rPr>
      </w:pPr>
    </w:p>
    <w:p>
      <w:pPr>
        <w:rPr>
          <w:rFonts w:hint="eastAsia" w:ascii="黑体" w:hAnsi="黑体" w:eastAsia="黑体"/>
          <w:bCs/>
          <w:sz w:val="28"/>
          <w:szCs w:val="28"/>
        </w:rPr>
      </w:pPr>
      <w:r>
        <w:rPr>
          <w:rFonts w:hint="eastAsia" w:ascii="黑体" w:hAnsi="黑体" w:eastAsia="黑体"/>
          <w:sz w:val="28"/>
          <w:szCs w:val="28"/>
        </w:rPr>
        <w:t xml:space="preserve">附件2:      </w:t>
      </w:r>
      <w:r>
        <w:rPr>
          <w:rFonts w:hint="eastAsia" w:ascii="黑体" w:hAnsi="黑体" w:eastAsia="黑体"/>
          <w:bCs/>
          <w:sz w:val="28"/>
          <w:szCs w:val="28"/>
        </w:rPr>
        <w:t>南京市中小学班级心理辅导活动课评比标准暨评分表</w:t>
      </w:r>
    </w:p>
    <w:p>
      <w:pPr>
        <w:jc w:val="center"/>
        <w:rPr>
          <w:rFonts w:ascii="黑体" w:hAnsi="黑体" w:eastAsia="黑体"/>
          <w:b/>
          <w:bCs/>
          <w:sz w:val="24"/>
        </w:rPr>
      </w:pPr>
      <w:r>
        <w:rPr>
          <w:rFonts w:hint="eastAsia" w:ascii="黑体" w:hAnsi="黑体" w:eastAsia="黑体"/>
          <w:b/>
          <w:bCs/>
          <w:sz w:val="24"/>
        </w:rPr>
        <w:t>（</w:t>
      </w:r>
      <w:r>
        <w:rPr>
          <w:rFonts w:ascii="黑体" w:hAnsi="黑体" w:eastAsia="黑体"/>
          <w:b/>
          <w:bCs/>
          <w:sz w:val="24"/>
        </w:rPr>
        <w:t xml:space="preserve"> </w:t>
      </w:r>
      <w:r>
        <w:rPr>
          <w:rFonts w:hint="eastAsia" w:ascii="黑体" w:hAnsi="黑体" w:eastAsia="黑体"/>
          <w:b/>
          <w:bCs/>
          <w:sz w:val="24"/>
        </w:rPr>
        <w:t>试</w:t>
      </w:r>
      <w:r>
        <w:rPr>
          <w:rFonts w:ascii="黑体" w:hAnsi="黑体" w:eastAsia="黑体"/>
          <w:b/>
          <w:bCs/>
          <w:sz w:val="24"/>
        </w:rPr>
        <w:t xml:space="preserve">    </w:t>
      </w:r>
      <w:r>
        <w:rPr>
          <w:rFonts w:hint="eastAsia" w:ascii="黑体" w:hAnsi="黑体" w:eastAsia="黑体"/>
          <w:b/>
          <w:bCs/>
          <w:sz w:val="24"/>
        </w:rPr>
        <w:t>行</w:t>
      </w:r>
      <w:r>
        <w:rPr>
          <w:rFonts w:ascii="黑体" w:hAnsi="黑体" w:eastAsia="黑体"/>
          <w:b/>
          <w:bCs/>
          <w:sz w:val="24"/>
        </w:rPr>
        <w:t xml:space="preserve"> </w:t>
      </w:r>
      <w:r>
        <w:rPr>
          <w:rFonts w:hint="eastAsia" w:ascii="黑体" w:hAnsi="黑体" w:eastAsia="黑体"/>
          <w:b/>
          <w:bCs/>
          <w:sz w:val="24"/>
        </w:rPr>
        <w:t>）</w:t>
      </w:r>
    </w:p>
    <w:p>
      <w:pPr>
        <w:spacing w:line="480" w:lineRule="auto"/>
        <w:rPr>
          <w:rFonts w:hint="eastAsia" w:ascii="黑体" w:hAnsi="黑体" w:eastAsia="黑体"/>
          <w:sz w:val="24"/>
          <w:u w:val="single"/>
        </w:rPr>
      </w:pPr>
      <w:r>
        <w:rPr>
          <w:rFonts w:hint="eastAsia" w:ascii="黑体" w:hAnsi="黑体" w:eastAsia="黑体"/>
          <w:sz w:val="24"/>
        </w:rPr>
        <w:t>学校名称</w:t>
      </w:r>
      <w:r>
        <w:rPr>
          <w:rFonts w:ascii="黑体" w:hAnsi="黑体" w:eastAsia="黑体"/>
          <w:sz w:val="24"/>
          <w:u w:val="single"/>
        </w:rPr>
        <w:t xml:space="preserve">           </w:t>
      </w:r>
      <w:r>
        <w:rPr>
          <w:rFonts w:hint="eastAsia" w:ascii="黑体" w:hAnsi="黑体" w:eastAsia="黑体"/>
          <w:sz w:val="24"/>
          <w:u w:val="single"/>
        </w:rPr>
        <w:t xml:space="preserve">     </w:t>
      </w:r>
      <w:r>
        <w:rPr>
          <w:rFonts w:ascii="黑体" w:hAnsi="黑体" w:eastAsia="黑体"/>
          <w:sz w:val="24"/>
          <w:u w:val="single"/>
        </w:rPr>
        <w:t xml:space="preserve">             </w:t>
      </w:r>
      <w:r>
        <w:rPr>
          <w:rFonts w:hint="eastAsia" w:ascii="黑体" w:hAnsi="黑体" w:eastAsia="黑体"/>
          <w:sz w:val="24"/>
          <w:u w:val="single"/>
        </w:rPr>
        <w:t xml:space="preserve">  </w:t>
      </w:r>
      <w:r>
        <w:rPr>
          <w:rFonts w:ascii="黑体" w:hAnsi="黑体" w:eastAsia="黑体"/>
          <w:sz w:val="24"/>
          <w:u w:val="single"/>
        </w:rPr>
        <w:t xml:space="preserve">     </w:t>
      </w:r>
      <w:r>
        <w:rPr>
          <w:rFonts w:hint="eastAsia" w:ascii="黑体" w:hAnsi="黑体" w:eastAsia="黑体"/>
          <w:sz w:val="24"/>
        </w:rPr>
        <w:t>年级班级</w:t>
      </w:r>
      <w:r>
        <w:rPr>
          <w:rFonts w:ascii="黑体" w:hAnsi="黑体" w:eastAsia="黑体"/>
          <w:sz w:val="24"/>
          <w:u w:val="single"/>
        </w:rPr>
        <w:t xml:space="preserve">      </w:t>
      </w:r>
      <w:r>
        <w:rPr>
          <w:rFonts w:hint="eastAsia" w:ascii="黑体" w:hAnsi="黑体" w:eastAsia="黑体"/>
          <w:sz w:val="24"/>
          <w:u w:val="single"/>
        </w:rPr>
        <w:t xml:space="preserve">             </w:t>
      </w:r>
      <w:r>
        <w:rPr>
          <w:rFonts w:ascii="黑体" w:hAnsi="黑体" w:eastAsia="黑体"/>
          <w:sz w:val="24"/>
          <w:u w:val="single"/>
        </w:rPr>
        <w:t xml:space="preserve">         </w:t>
      </w:r>
    </w:p>
    <w:p>
      <w:pPr>
        <w:spacing w:line="480" w:lineRule="auto"/>
        <w:rPr>
          <w:rFonts w:ascii="黑体" w:hAnsi="黑体" w:eastAsia="黑体"/>
          <w:sz w:val="24"/>
          <w:u w:val="single"/>
        </w:rPr>
      </w:pPr>
      <w:r>
        <w:rPr>
          <w:rFonts w:hint="eastAsia" w:ascii="黑体" w:hAnsi="黑体" w:eastAsia="黑体"/>
          <w:sz w:val="24"/>
        </w:rPr>
        <w:t>参赛课题</w:t>
      </w:r>
      <w:r>
        <w:rPr>
          <w:rFonts w:ascii="黑体" w:hAnsi="黑体" w:eastAsia="黑体"/>
          <w:sz w:val="24"/>
          <w:u w:val="single"/>
        </w:rPr>
        <w:t xml:space="preserve">            </w:t>
      </w:r>
      <w:r>
        <w:rPr>
          <w:rFonts w:hint="eastAsia" w:ascii="黑体" w:hAnsi="黑体" w:eastAsia="黑体"/>
          <w:sz w:val="24"/>
          <w:u w:val="single"/>
        </w:rPr>
        <w:t xml:space="preserve">     </w:t>
      </w:r>
      <w:r>
        <w:rPr>
          <w:rFonts w:ascii="黑体" w:hAnsi="黑体" w:eastAsia="黑体"/>
          <w:sz w:val="24"/>
          <w:u w:val="single"/>
        </w:rPr>
        <w:t xml:space="preserve">               </w:t>
      </w:r>
      <w:r>
        <w:rPr>
          <w:rFonts w:hint="eastAsia" w:ascii="黑体" w:hAnsi="黑体" w:eastAsia="黑体"/>
          <w:sz w:val="24"/>
          <w:u w:val="single"/>
        </w:rPr>
        <w:t xml:space="preserve">  </w:t>
      </w:r>
      <w:r>
        <w:rPr>
          <w:rFonts w:ascii="黑体" w:hAnsi="黑体" w:eastAsia="黑体"/>
          <w:sz w:val="24"/>
          <w:u w:val="single"/>
        </w:rPr>
        <w:t xml:space="preserve">  </w:t>
      </w:r>
      <w:r>
        <w:rPr>
          <w:rFonts w:hint="eastAsia" w:ascii="黑体" w:hAnsi="黑体" w:eastAsia="黑体"/>
          <w:sz w:val="24"/>
        </w:rPr>
        <w:t>授课教师</w:t>
      </w:r>
      <w:r>
        <w:rPr>
          <w:rFonts w:ascii="黑体" w:hAnsi="黑体" w:eastAsia="黑体"/>
          <w:sz w:val="24"/>
          <w:u w:val="single"/>
        </w:rPr>
        <w:t xml:space="preserve">   </w:t>
      </w:r>
      <w:r>
        <w:rPr>
          <w:rFonts w:hint="eastAsia" w:ascii="黑体" w:hAnsi="黑体" w:eastAsia="黑体"/>
          <w:sz w:val="24"/>
          <w:u w:val="single"/>
        </w:rPr>
        <w:t xml:space="preserve">              </w:t>
      </w:r>
      <w:r>
        <w:rPr>
          <w:rFonts w:ascii="黑体" w:hAnsi="黑体" w:eastAsia="黑体"/>
          <w:sz w:val="24"/>
          <w:u w:val="single"/>
        </w:rPr>
        <w:t xml:space="preserve">            </w:t>
      </w:r>
    </w:p>
    <w:tbl>
      <w:tblPr>
        <w:tblStyle w:val="6"/>
        <w:tblW w:w="102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4500"/>
        <w:gridCol w:w="72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trPr>
        <w:tc>
          <w:tcPr>
            <w:tcW w:w="144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sz w:val="24"/>
              </w:rPr>
            </w:pPr>
            <w:r>
              <w:rPr>
                <w:rFonts w:hint="eastAsia" w:ascii="黑体" w:hAnsi="黑体" w:eastAsia="黑体"/>
                <w:b/>
                <w:bCs/>
                <w:sz w:val="24"/>
              </w:rPr>
              <w:t>评价项目</w:t>
            </w:r>
          </w:p>
        </w:tc>
        <w:tc>
          <w:tcPr>
            <w:tcW w:w="45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b/>
                <w:bCs/>
                <w:sz w:val="24"/>
              </w:rPr>
            </w:pPr>
            <w:r>
              <w:rPr>
                <w:rFonts w:hint="eastAsia" w:ascii="黑体" w:hAnsi="黑体" w:eastAsia="黑体"/>
                <w:b/>
                <w:bCs/>
                <w:sz w:val="24"/>
              </w:rPr>
              <w:t>评价要点</w:t>
            </w:r>
          </w:p>
        </w:tc>
        <w:tc>
          <w:tcPr>
            <w:tcW w:w="43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sz w:val="24"/>
              </w:rPr>
            </w:pPr>
            <w:r>
              <w:rPr>
                <w:rFonts w:hint="eastAsia" w:ascii="黑体" w:hAnsi="黑体" w:eastAsia="黑体"/>
                <w:b/>
                <w:bCs/>
                <w:sz w:val="24"/>
              </w:rPr>
              <w:t>观察记录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trPr>
        <w:tc>
          <w:tcPr>
            <w:tcW w:w="14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bCs/>
                <w:sz w:val="24"/>
              </w:rPr>
            </w:pPr>
          </w:p>
        </w:tc>
        <w:tc>
          <w:tcPr>
            <w:tcW w:w="4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sz w:val="24"/>
              </w:rPr>
            </w:pPr>
            <w:r>
              <w:rPr>
                <w:rFonts w:hint="eastAsia" w:ascii="黑体" w:hAnsi="黑体" w:eastAsia="黑体"/>
                <w:b/>
                <w:bCs/>
                <w:sz w:val="24"/>
              </w:rPr>
              <w:t>分值</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b/>
                <w:bCs/>
                <w:sz w:val="24"/>
              </w:rPr>
            </w:pPr>
            <w:r>
              <w:rPr>
                <w:rFonts w:hint="eastAsia" w:ascii="黑体" w:hAnsi="黑体" w:eastAsia="黑体"/>
                <w:b/>
                <w:bCs/>
                <w:sz w:val="24"/>
              </w:rPr>
              <w:t>扣分</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b/>
                <w:bCs/>
                <w:sz w:val="24"/>
              </w:rPr>
            </w:pPr>
            <w:r>
              <w:rPr>
                <w:rFonts w:hint="eastAsia" w:ascii="黑体" w:hAnsi="黑体" w:eastAsia="黑体"/>
                <w:b/>
                <w:bCs/>
                <w:sz w:val="24"/>
              </w:rPr>
              <w:t>扣分理由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trPr>
        <w:tc>
          <w:tcPr>
            <w:tcW w:w="72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b/>
                <w:bCs/>
                <w:sz w:val="24"/>
              </w:rPr>
            </w:pPr>
            <w:r>
              <w:rPr>
                <w:rFonts w:hint="eastAsia" w:ascii="黑体" w:hAnsi="黑体" w:eastAsia="黑体"/>
                <w:b/>
                <w:bCs/>
                <w:sz w:val="24"/>
              </w:rPr>
              <w:t>设计准备</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sz w:val="24"/>
              </w:rPr>
            </w:pPr>
            <w:r>
              <w:rPr>
                <w:rFonts w:hint="eastAsia" w:ascii="黑体" w:hAnsi="黑体" w:eastAsia="黑体"/>
                <w:b/>
                <w:bCs/>
                <w:sz w:val="24"/>
              </w:rPr>
              <w:t>目标</w:t>
            </w:r>
          </w:p>
        </w:tc>
        <w:tc>
          <w:tcPr>
            <w:tcW w:w="450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4"/>
              </w:rPr>
            </w:pPr>
            <w:r>
              <w:rPr>
                <w:rFonts w:hint="eastAsia" w:ascii="黑体" w:hAnsi="黑体" w:eastAsia="黑体"/>
                <w:sz w:val="24"/>
              </w:rPr>
              <w:t>定位适度清晰，体现中小学心理健康教育的基本要求和先进理念</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ascii="黑体" w:hAnsi="黑体" w:eastAsia="黑体"/>
                <w:sz w:val="24"/>
              </w:rPr>
              <w:t>5</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c>
          <w:tcPr>
            <w:tcW w:w="198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720" w:type="dxa"/>
            <w:vMerge w:val="continue"/>
            <w:tcBorders>
              <w:left w:val="single" w:color="auto" w:sz="4" w:space="0"/>
              <w:right w:val="single" w:color="auto" w:sz="4" w:space="0"/>
            </w:tcBorders>
            <w:vAlign w:val="center"/>
          </w:tcPr>
          <w:p>
            <w:pPr>
              <w:widowControl/>
              <w:jc w:val="left"/>
              <w:rPr>
                <w:rFonts w:ascii="黑体" w:hAnsi="黑体" w:eastAsia="黑体"/>
                <w:b/>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sz w:val="24"/>
              </w:rPr>
            </w:pPr>
            <w:r>
              <w:rPr>
                <w:rFonts w:hint="eastAsia" w:ascii="黑体" w:hAnsi="黑体" w:eastAsia="黑体"/>
                <w:b/>
                <w:bCs/>
                <w:sz w:val="24"/>
              </w:rPr>
              <w:t>内容</w:t>
            </w:r>
          </w:p>
        </w:tc>
        <w:tc>
          <w:tcPr>
            <w:tcW w:w="450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4"/>
              </w:rPr>
            </w:pPr>
            <w:r>
              <w:rPr>
                <w:rFonts w:hint="eastAsia" w:ascii="黑体" w:hAnsi="黑体" w:eastAsia="黑体"/>
                <w:sz w:val="24"/>
              </w:rPr>
              <w:t>理论依据充足，符合学生心理发展特点和心理需求，心理辅导主题鲜明</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ascii="黑体" w:hAnsi="黑体" w:eastAsia="黑体"/>
                <w:sz w:val="24"/>
              </w:rPr>
              <w:t>5</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c>
          <w:tcPr>
            <w:tcW w:w="1980" w:type="dxa"/>
            <w:vMerge w:val="continue"/>
            <w:tcBorders>
              <w:left w:val="single" w:color="auto" w:sz="4" w:space="0"/>
              <w:right w:val="single" w:color="auto" w:sz="4" w:space="0"/>
            </w:tcBorders>
            <w:vAlign w:val="center"/>
          </w:tcPr>
          <w:p>
            <w:pPr>
              <w:widowControl/>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trPr>
        <w:tc>
          <w:tcPr>
            <w:tcW w:w="720" w:type="dxa"/>
            <w:vMerge w:val="continue"/>
            <w:tcBorders>
              <w:left w:val="single" w:color="auto" w:sz="4" w:space="0"/>
              <w:right w:val="single" w:color="auto" w:sz="4" w:space="0"/>
            </w:tcBorders>
            <w:vAlign w:val="center"/>
          </w:tcPr>
          <w:p>
            <w:pPr>
              <w:widowControl/>
              <w:jc w:val="left"/>
              <w:rPr>
                <w:rFonts w:ascii="黑体" w:hAnsi="黑体" w:eastAsia="黑体"/>
                <w:b/>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sz w:val="24"/>
              </w:rPr>
            </w:pPr>
            <w:r>
              <w:rPr>
                <w:rFonts w:hint="eastAsia" w:ascii="黑体" w:hAnsi="黑体" w:eastAsia="黑体"/>
                <w:b/>
                <w:bCs/>
                <w:sz w:val="24"/>
              </w:rPr>
              <w:t>方案</w:t>
            </w:r>
          </w:p>
        </w:tc>
        <w:tc>
          <w:tcPr>
            <w:tcW w:w="450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4"/>
              </w:rPr>
            </w:pPr>
            <w:r>
              <w:rPr>
                <w:rFonts w:hint="eastAsia" w:ascii="黑体" w:hAnsi="黑体" w:eastAsia="黑体"/>
                <w:sz w:val="24"/>
              </w:rPr>
              <w:t>从整体构思，科学合理，准备充分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ascii="黑体" w:hAnsi="黑体" w:eastAsia="黑体"/>
                <w:sz w:val="24"/>
              </w:rPr>
              <w:t>5</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c>
          <w:tcPr>
            <w:tcW w:w="1980" w:type="dxa"/>
            <w:vMerge w:val="continue"/>
            <w:tcBorders>
              <w:left w:val="single" w:color="auto" w:sz="4" w:space="0"/>
              <w:right w:val="single" w:color="auto" w:sz="4" w:space="0"/>
            </w:tcBorders>
            <w:vAlign w:val="center"/>
          </w:tcPr>
          <w:p>
            <w:pPr>
              <w:widowControl/>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720" w:type="dxa"/>
            <w:vMerge w:val="continue"/>
            <w:tcBorders>
              <w:left w:val="single" w:color="auto" w:sz="4" w:space="0"/>
              <w:bottom w:val="single" w:color="auto" w:sz="4" w:space="0"/>
              <w:right w:val="single" w:color="auto" w:sz="4" w:space="0"/>
            </w:tcBorders>
            <w:vAlign w:val="center"/>
          </w:tcPr>
          <w:p>
            <w:pPr>
              <w:widowControl/>
              <w:jc w:val="left"/>
              <w:rPr>
                <w:rFonts w:ascii="黑体" w:hAnsi="黑体" w:eastAsia="黑体"/>
                <w:b/>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b/>
                <w:bCs/>
                <w:sz w:val="24"/>
              </w:rPr>
            </w:pPr>
            <w:r>
              <w:rPr>
                <w:rFonts w:hint="eastAsia" w:ascii="黑体" w:hAnsi="黑体" w:eastAsia="黑体"/>
                <w:b/>
                <w:bCs/>
                <w:sz w:val="24"/>
              </w:rPr>
              <w:t>资源</w:t>
            </w:r>
          </w:p>
        </w:tc>
        <w:tc>
          <w:tcPr>
            <w:tcW w:w="4500"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sz w:val="24"/>
              </w:rPr>
            </w:pPr>
            <w:r>
              <w:rPr>
                <w:rFonts w:hint="eastAsia" w:ascii="黑体" w:hAnsi="黑体" w:eastAsia="黑体"/>
                <w:sz w:val="24"/>
              </w:rPr>
              <w:t>充分利用与开发多元资源，尤其是充分把握学生个性特质与心理需要</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 w:val="24"/>
              </w:rPr>
            </w:pPr>
            <w:r>
              <w:rPr>
                <w:rFonts w:hint="eastAsia" w:ascii="黑体" w:hAnsi="黑体" w:eastAsia="黑体"/>
                <w:sz w:val="24"/>
              </w:rPr>
              <w:t>5</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c>
          <w:tcPr>
            <w:tcW w:w="1980" w:type="dxa"/>
            <w:vMerge w:val="continue"/>
            <w:tcBorders>
              <w:left w:val="single" w:color="auto" w:sz="4" w:space="0"/>
              <w:bottom w:val="single" w:color="auto" w:sz="4" w:space="0"/>
              <w:right w:val="single" w:color="auto" w:sz="4" w:space="0"/>
            </w:tcBorders>
            <w:vAlign w:val="center"/>
          </w:tcPr>
          <w:p>
            <w:pPr>
              <w:widowControl/>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sz w:val="24"/>
              </w:rPr>
            </w:pPr>
            <w:r>
              <w:rPr>
                <w:rFonts w:hint="eastAsia" w:ascii="黑体" w:hAnsi="黑体" w:eastAsia="黑体"/>
                <w:b/>
                <w:bCs/>
                <w:sz w:val="24"/>
              </w:rPr>
              <w:t>活动过程</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sz w:val="24"/>
              </w:rPr>
            </w:pPr>
            <w:r>
              <w:rPr>
                <w:rFonts w:hint="eastAsia" w:ascii="黑体" w:hAnsi="黑体" w:eastAsia="黑体"/>
                <w:b/>
                <w:bCs/>
                <w:sz w:val="24"/>
              </w:rPr>
              <w:t>手段</w:t>
            </w:r>
          </w:p>
        </w:tc>
        <w:tc>
          <w:tcPr>
            <w:tcW w:w="450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4"/>
              </w:rPr>
            </w:pPr>
            <w:r>
              <w:rPr>
                <w:rFonts w:hint="eastAsia" w:ascii="黑体" w:hAnsi="黑体" w:eastAsia="黑体"/>
                <w:sz w:val="24"/>
              </w:rPr>
              <w:t>适合学生年龄特点，适当应用多媒体等现代教学手段</w:t>
            </w:r>
          </w:p>
        </w:tc>
        <w:tc>
          <w:tcPr>
            <w:tcW w:w="720" w:type="dxa"/>
            <w:tcBorders>
              <w:top w:val="single" w:color="auto" w:sz="4" w:space="0"/>
              <w:left w:val="single" w:color="auto" w:sz="4" w:space="0"/>
              <w:bottom w:val="nil"/>
              <w:right w:val="single" w:color="auto" w:sz="4" w:space="0"/>
            </w:tcBorders>
            <w:vAlign w:val="center"/>
          </w:tcPr>
          <w:p>
            <w:pPr>
              <w:jc w:val="center"/>
              <w:rPr>
                <w:rFonts w:hint="eastAsia" w:ascii="黑体" w:hAnsi="黑体" w:eastAsia="黑体"/>
                <w:sz w:val="24"/>
              </w:rPr>
            </w:pPr>
            <w:r>
              <w:rPr>
                <w:rFonts w:hint="eastAsia" w:ascii="黑体" w:hAnsi="黑体" w:eastAsia="黑体"/>
                <w:sz w:val="24"/>
              </w:rPr>
              <w:t>5</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c>
          <w:tcPr>
            <w:tcW w:w="198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sz w:val="24"/>
              </w:rPr>
            </w:pPr>
            <w:r>
              <w:rPr>
                <w:rFonts w:hint="eastAsia" w:ascii="黑体" w:hAnsi="黑体" w:eastAsia="黑体"/>
                <w:b/>
                <w:bCs/>
                <w:sz w:val="24"/>
              </w:rPr>
              <w:t>方法教法</w:t>
            </w:r>
          </w:p>
        </w:tc>
        <w:tc>
          <w:tcPr>
            <w:tcW w:w="4500"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sz w:val="24"/>
              </w:rPr>
            </w:pPr>
            <w:r>
              <w:rPr>
                <w:rFonts w:hint="eastAsia" w:ascii="黑体" w:hAnsi="黑体" w:eastAsia="黑体"/>
                <w:sz w:val="24"/>
              </w:rPr>
              <w:t>运用一定的心理辅导技巧与方法，尤其是团体辅导方法，自然引导与推动学生真实表达、反馈并深刻体验</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ascii="黑体" w:hAnsi="黑体" w:eastAsia="黑体"/>
                <w:sz w:val="24"/>
              </w:rPr>
              <w:t>10</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c>
          <w:tcPr>
            <w:tcW w:w="1980" w:type="dxa"/>
            <w:vMerge w:val="continue"/>
            <w:tcBorders>
              <w:left w:val="single" w:color="auto" w:sz="4" w:space="0"/>
              <w:right w:val="single" w:color="auto" w:sz="4" w:space="0"/>
            </w:tcBorders>
            <w:vAlign w:val="center"/>
          </w:tcPr>
          <w:p>
            <w:pPr>
              <w:widowControl/>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b/>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b/>
                <w:bCs/>
                <w:sz w:val="24"/>
              </w:rPr>
            </w:pPr>
            <w:r>
              <w:rPr>
                <w:rFonts w:hint="eastAsia" w:ascii="黑体" w:hAnsi="黑体" w:eastAsia="黑体"/>
                <w:b/>
                <w:bCs/>
                <w:sz w:val="24"/>
              </w:rPr>
              <w:t>层次</w:t>
            </w:r>
          </w:p>
        </w:tc>
        <w:tc>
          <w:tcPr>
            <w:tcW w:w="450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4"/>
              </w:rPr>
            </w:pPr>
            <w:r>
              <w:rPr>
                <w:rFonts w:hint="eastAsia" w:ascii="黑体" w:hAnsi="黑体" w:eastAsia="黑体"/>
                <w:sz w:val="24"/>
              </w:rPr>
              <w:t>内容展开有序，重点难点把握得当，联结过渡自然、顺畅</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 w:val="24"/>
              </w:rPr>
            </w:pPr>
            <w:r>
              <w:rPr>
                <w:rFonts w:hint="eastAsia" w:ascii="黑体" w:hAnsi="黑体" w:eastAsia="黑体"/>
                <w:sz w:val="24"/>
              </w:rPr>
              <w:t>5</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c>
          <w:tcPr>
            <w:tcW w:w="1980" w:type="dxa"/>
            <w:vMerge w:val="continue"/>
            <w:tcBorders>
              <w:left w:val="single" w:color="auto" w:sz="4" w:space="0"/>
              <w:bottom w:val="single" w:color="auto" w:sz="4" w:space="0"/>
              <w:right w:val="single" w:color="auto" w:sz="4" w:space="0"/>
            </w:tcBorders>
            <w:vAlign w:val="center"/>
          </w:tcPr>
          <w:p>
            <w:pPr>
              <w:widowControl/>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1440" w:type="dxa"/>
            <w:gridSpan w:val="2"/>
            <w:vMerge w:val="restart"/>
            <w:tcBorders>
              <w:top w:val="single" w:color="auto" w:sz="4" w:space="0"/>
              <w:left w:val="single" w:color="auto" w:sz="4" w:space="0"/>
              <w:right w:val="single" w:color="auto" w:sz="4" w:space="0"/>
            </w:tcBorders>
            <w:vAlign w:val="center"/>
          </w:tcPr>
          <w:p>
            <w:pPr>
              <w:jc w:val="center"/>
              <w:rPr>
                <w:rFonts w:ascii="黑体" w:hAnsi="黑体" w:eastAsia="黑体"/>
                <w:b/>
                <w:bCs/>
                <w:sz w:val="24"/>
              </w:rPr>
            </w:pPr>
            <w:r>
              <w:rPr>
                <w:rFonts w:hint="eastAsia" w:ascii="黑体" w:hAnsi="黑体" w:eastAsia="黑体"/>
                <w:b/>
                <w:bCs/>
                <w:sz w:val="24"/>
              </w:rPr>
              <w:t>活动</w:t>
            </w:r>
          </w:p>
          <w:p>
            <w:pPr>
              <w:jc w:val="center"/>
              <w:rPr>
                <w:rFonts w:ascii="黑体" w:hAnsi="黑体" w:eastAsia="黑体"/>
                <w:b/>
                <w:bCs/>
                <w:sz w:val="24"/>
              </w:rPr>
            </w:pPr>
            <w:r>
              <w:rPr>
                <w:rFonts w:hint="eastAsia" w:ascii="黑体" w:hAnsi="黑体" w:eastAsia="黑体"/>
                <w:b/>
                <w:bCs/>
                <w:sz w:val="24"/>
              </w:rPr>
              <w:t>效果</w:t>
            </w:r>
          </w:p>
        </w:tc>
        <w:tc>
          <w:tcPr>
            <w:tcW w:w="450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4"/>
              </w:rPr>
            </w:pPr>
            <w:r>
              <w:rPr>
                <w:rFonts w:hint="eastAsia" w:ascii="黑体" w:hAnsi="黑体" w:eastAsia="黑体"/>
                <w:sz w:val="24"/>
              </w:rPr>
              <w:t>活动设计目标的达成度</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 w:val="24"/>
              </w:rPr>
            </w:pPr>
            <w:r>
              <w:rPr>
                <w:rFonts w:hint="eastAsia" w:ascii="黑体" w:hAnsi="黑体" w:eastAsia="黑体"/>
                <w:sz w:val="24"/>
              </w:rPr>
              <w:t>5</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c>
          <w:tcPr>
            <w:tcW w:w="198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1440" w:type="dxa"/>
            <w:gridSpan w:val="2"/>
            <w:vMerge w:val="continue"/>
            <w:tcBorders>
              <w:left w:val="single" w:color="auto" w:sz="4" w:space="0"/>
              <w:right w:val="single" w:color="auto" w:sz="4" w:space="0"/>
            </w:tcBorders>
            <w:vAlign w:val="center"/>
          </w:tcPr>
          <w:p>
            <w:pPr>
              <w:widowControl/>
              <w:jc w:val="left"/>
              <w:rPr>
                <w:rFonts w:ascii="黑体" w:hAnsi="黑体" w:eastAsia="黑体"/>
                <w:b/>
                <w:bCs/>
                <w:sz w:val="24"/>
              </w:rPr>
            </w:pPr>
          </w:p>
        </w:tc>
        <w:tc>
          <w:tcPr>
            <w:tcW w:w="450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4"/>
              </w:rPr>
            </w:pPr>
            <w:r>
              <w:rPr>
                <w:rFonts w:hint="eastAsia" w:ascii="黑体" w:hAnsi="黑体" w:eastAsia="黑体"/>
                <w:sz w:val="24"/>
              </w:rPr>
              <w:t>学生在活动过程中的参与度和投入度</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 w:val="24"/>
              </w:rPr>
            </w:pPr>
            <w:r>
              <w:rPr>
                <w:rFonts w:ascii="黑体" w:hAnsi="黑体" w:eastAsia="黑体"/>
                <w:sz w:val="24"/>
              </w:rPr>
              <w:t>1</w:t>
            </w:r>
            <w:r>
              <w:rPr>
                <w:rFonts w:hint="eastAsia" w:ascii="黑体" w:hAnsi="黑体" w:eastAsia="黑体"/>
                <w:sz w:val="24"/>
              </w:rPr>
              <w:t>0</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c>
          <w:tcPr>
            <w:tcW w:w="1980" w:type="dxa"/>
            <w:vMerge w:val="continue"/>
            <w:tcBorders>
              <w:left w:val="single" w:color="auto" w:sz="4" w:space="0"/>
              <w:right w:val="single" w:color="auto" w:sz="4" w:space="0"/>
            </w:tcBorders>
            <w:vAlign w:val="center"/>
          </w:tcPr>
          <w:p>
            <w:pPr>
              <w:widowControl/>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trPr>
        <w:tc>
          <w:tcPr>
            <w:tcW w:w="1440" w:type="dxa"/>
            <w:gridSpan w:val="2"/>
            <w:vMerge w:val="continue"/>
            <w:tcBorders>
              <w:left w:val="single" w:color="auto" w:sz="4" w:space="0"/>
              <w:right w:val="single" w:color="auto" w:sz="4" w:space="0"/>
            </w:tcBorders>
            <w:vAlign w:val="center"/>
          </w:tcPr>
          <w:p>
            <w:pPr>
              <w:widowControl/>
              <w:jc w:val="left"/>
              <w:rPr>
                <w:rFonts w:ascii="黑体" w:hAnsi="黑体" w:eastAsia="黑体"/>
                <w:b/>
                <w:bCs/>
                <w:sz w:val="24"/>
              </w:rPr>
            </w:pPr>
          </w:p>
        </w:tc>
        <w:tc>
          <w:tcPr>
            <w:tcW w:w="4500"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sz w:val="24"/>
              </w:rPr>
            </w:pPr>
            <w:r>
              <w:rPr>
                <w:rFonts w:hint="eastAsia" w:ascii="黑体" w:hAnsi="黑体" w:eastAsia="黑体"/>
                <w:sz w:val="24"/>
              </w:rPr>
              <w:t>教师导向、导演作用的发挥以及所营造的良好课堂心理氛围</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10</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c>
          <w:tcPr>
            <w:tcW w:w="1980" w:type="dxa"/>
            <w:vMerge w:val="continue"/>
            <w:tcBorders>
              <w:left w:val="single" w:color="auto" w:sz="4" w:space="0"/>
              <w:right w:val="single" w:color="auto" w:sz="4" w:space="0"/>
            </w:tcBorders>
            <w:vAlign w:val="center"/>
          </w:tcPr>
          <w:p>
            <w:pPr>
              <w:widowControl/>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1440" w:type="dxa"/>
            <w:gridSpan w:val="2"/>
            <w:vMerge w:val="continue"/>
            <w:tcBorders>
              <w:left w:val="single" w:color="auto" w:sz="4" w:space="0"/>
              <w:right w:val="single" w:color="auto" w:sz="4" w:space="0"/>
            </w:tcBorders>
            <w:vAlign w:val="center"/>
          </w:tcPr>
          <w:p>
            <w:pPr>
              <w:widowControl/>
              <w:jc w:val="left"/>
              <w:rPr>
                <w:rFonts w:ascii="黑体" w:hAnsi="黑体" w:eastAsia="黑体"/>
                <w:b/>
                <w:bCs/>
                <w:sz w:val="24"/>
              </w:rPr>
            </w:pPr>
          </w:p>
        </w:tc>
        <w:tc>
          <w:tcPr>
            <w:tcW w:w="450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4"/>
              </w:rPr>
            </w:pPr>
            <w:r>
              <w:rPr>
                <w:rFonts w:hint="eastAsia" w:ascii="黑体" w:hAnsi="黑体" w:eastAsia="黑体"/>
                <w:sz w:val="24"/>
              </w:rPr>
              <w:t>学生认知上的领悟与情感体验的深刻程度</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 w:val="24"/>
              </w:rPr>
            </w:pPr>
            <w:r>
              <w:rPr>
                <w:rFonts w:ascii="黑体" w:hAnsi="黑体" w:eastAsia="黑体"/>
                <w:sz w:val="24"/>
              </w:rPr>
              <w:t>1</w:t>
            </w:r>
            <w:r>
              <w:rPr>
                <w:rFonts w:hint="eastAsia" w:ascii="黑体" w:hAnsi="黑体" w:eastAsia="黑体"/>
                <w:sz w:val="24"/>
              </w:rPr>
              <w:t>0</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c>
          <w:tcPr>
            <w:tcW w:w="1980" w:type="dxa"/>
            <w:vMerge w:val="continue"/>
            <w:tcBorders>
              <w:left w:val="single" w:color="auto" w:sz="4" w:space="0"/>
              <w:right w:val="single" w:color="auto" w:sz="4" w:space="0"/>
            </w:tcBorders>
            <w:vAlign w:val="center"/>
          </w:tcPr>
          <w:p>
            <w:pPr>
              <w:widowControl/>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rPr>
        <w:tc>
          <w:tcPr>
            <w:tcW w:w="1440" w:type="dxa"/>
            <w:gridSpan w:val="2"/>
            <w:vMerge w:val="continue"/>
            <w:tcBorders>
              <w:left w:val="single" w:color="auto" w:sz="4" w:space="0"/>
              <w:bottom w:val="single" w:color="auto" w:sz="4" w:space="0"/>
              <w:right w:val="single" w:color="auto" w:sz="4" w:space="0"/>
            </w:tcBorders>
            <w:vAlign w:val="center"/>
          </w:tcPr>
          <w:p>
            <w:pPr>
              <w:widowControl/>
              <w:jc w:val="left"/>
              <w:rPr>
                <w:rFonts w:ascii="黑体" w:hAnsi="黑体" w:eastAsia="黑体"/>
                <w:b/>
                <w:bCs/>
                <w:sz w:val="24"/>
              </w:rPr>
            </w:pPr>
          </w:p>
        </w:tc>
        <w:tc>
          <w:tcPr>
            <w:tcW w:w="4500"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sz w:val="24"/>
              </w:rPr>
            </w:pPr>
            <w:r>
              <w:rPr>
                <w:rFonts w:hint="eastAsia" w:ascii="黑体" w:hAnsi="黑体" w:eastAsia="黑体"/>
                <w:sz w:val="24"/>
              </w:rPr>
              <w:t>学生学习后延伸应用于生活的可能性</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5</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c>
          <w:tcPr>
            <w:tcW w:w="1980" w:type="dxa"/>
            <w:vMerge w:val="continue"/>
            <w:tcBorders>
              <w:left w:val="single" w:color="auto" w:sz="4" w:space="0"/>
              <w:bottom w:val="single" w:color="auto" w:sz="4" w:space="0"/>
              <w:right w:val="single" w:color="auto" w:sz="4" w:space="0"/>
            </w:tcBorders>
            <w:vAlign w:val="center"/>
          </w:tcPr>
          <w:p>
            <w:pPr>
              <w:widowControl/>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1440" w:type="dxa"/>
            <w:gridSpan w:val="2"/>
            <w:vMerge w:val="restart"/>
            <w:tcBorders>
              <w:top w:val="single" w:color="auto" w:sz="4" w:space="0"/>
              <w:left w:val="single" w:color="auto" w:sz="4" w:space="0"/>
              <w:right w:val="single" w:color="auto" w:sz="4" w:space="0"/>
            </w:tcBorders>
            <w:vAlign w:val="center"/>
          </w:tcPr>
          <w:p>
            <w:pPr>
              <w:jc w:val="center"/>
              <w:rPr>
                <w:rFonts w:ascii="黑体" w:hAnsi="黑体" w:eastAsia="黑体"/>
                <w:b/>
                <w:bCs/>
                <w:sz w:val="24"/>
              </w:rPr>
            </w:pPr>
            <w:r>
              <w:rPr>
                <w:rFonts w:hint="eastAsia" w:ascii="黑体" w:hAnsi="黑体" w:eastAsia="黑体"/>
                <w:b/>
                <w:bCs/>
                <w:sz w:val="24"/>
              </w:rPr>
              <w:t>教师素养</w:t>
            </w:r>
          </w:p>
        </w:tc>
        <w:tc>
          <w:tcPr>
            <w:tcW w:w="450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4"/>
              </w:rPr>
            </w:pPr>
            <w:r>
              <w:rPr>
                <w:rFonts w:hint="eastAsia" w:ascii="黑体" w:hAnsi="黑体" w:eastAsia="黑体"/>
                <w:sz w:val="24"/>
              </w:rPr>
              <w:t>教师心理辅导与咨询技术的课堂呈现</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 w:val="24"/>
              </w:rPr>
            </w:pPr>
            <w:r>
              <w:rPr>
                <w:rFonts w:hint="eastAsia" w:ascii="黑体" w:hAnsi="黑体" w:eastAsia="黑体"/>
                <w:sz w:val="24"/>
              </w:rPr>
              <w:t>5</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c>
          <w:tcPr>
            <w:tcW w:w="198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trPr>
        <w:tc>
          <w:tcPr>
            <w:tcW w:w="1440" w:type="dxa"/>
            <w:gridSpan w:val="2"/>
            <w:vMerge w:val="continue"/>
            <w:tcBorders>
              <w:top w:val="single" w:color="auto" w:sz="4" w:space="0"/>
              <w:left w:val="single" w:color="auto" w:sz="4" w:space="0"/>
              <w:right w:val="single" w:color="auto" w:sz="4" w:space="0"/>
            </w:tcBorders>
            <w:vAlign w:val="center"/>
          </w:tcPr>
          <w:p>
            <w:pPr>
              <w:jc w:val="center"/>
              <w:rPr>
                <w:rFonts w:hint="eastAsia" w:ascii="黑体" w:hAnsi="黑体" w:eastAsia="黑体"/>
                <w:b/>
                <w:bCs/>
                <w:sz w:val="24"/>
              </w:rPr>
            </w:pPr>
          </w:p>
        </w:tc>
        <w:tc>
          <w:tcPr>
            <w:tcW w:w="4500"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sz w:val="24"/>
              </w:rPr>
            </w:pPr>
            <w:r>
              <w:rPr>
                <w:rFonts w:hint="eastAsia" w:ascii="黑体" w:hAnsi="黑体" w:eastAsia="黑体"/>
                <w:sz w:val="24"/>
              </w:rPr>
              <w:t>教师的对学生的人文关怀和心理支持</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sz w:val="24"/>
              </w:rPr>
            </w:pPr>
            <w:r>
              <w:rPr>
                <w:rFonts w:hint="eastAsia" w:ascii="黑体" w:hAnsi="黑体" w:eastAsia="黑体"/>
                <w:sz w:val="24"/>
              </w:rPr>
              <w:t>5</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c>
          <w:tcPr>
            <w:tcW w:w="1980" w:type="dxa"/>
            <w:vMerge w:val="continue"/>
            <w:tcBorders>
              <w:top w:val="single" w:color="auto" w:sz="4" w:space="0"/>
              <w:left w:val="single" w:color="auto" w:sz="4" w:space="0"/>
              <w:right w:val="single" w:color="auto" w:sz="4" w:space="0"/>
            </w:tcBorders>
            <w:vAlign w:val="center"/>
          </w:tcPr>
          <w:p>
            <w:pPr>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trPr>
        <w:tc>
          <w:tcPr>
            <w:tcW w:w="1440" w:type="dxa"/>
            <w:gridSpan w:val="2"/>
            <w:vMerge w:val="continue"/>
            <w:tcBorders>
              <w:left w:val="single" w:color="auto" w:sz="4" w:space="0"/>
              <w:right w:val="single" w:color="auto" w:sz="4" w:space="0"/>
            </w:tcBorders>
            <w:vAlign w:val="center"/>
          </w:tcPr>
          <w:p>
            <w:pPr>
              <w:widowControl/>
              <w:jc w:val="left"/>
              <w:rPr>
                <w:rFonts w:ascii="黑体" w:hAnsi="黑体" w:eastAsia="黑体"/>
                <w:b/>
                <w:bCs/>
                <w:sz w:val="24"/>
              </w:rPr>
            </w:pPr>
          </w:p>
        </w:tc>
        <w:tc>
          <w:tcPr>
            <w:tcW w:w="4500" w:type="dxa"/>
            <w:tcBorders>
              <w:top w:val="single" w:color="auto" w:sz="4" w:space="0"/>
              <w:left w:val="single" w:color="auto" w:sz="4" w:space="0"/>
              <w:bottom w:val="single" w:color="auto" w:sz="4" w:space="0"/>
              <w:right w:val="single" w:color="auto" w:sz="4" w:space="0"/>
            </w:tcBorders>
            <w:vAlign w:val="center"/>
          </w:tcPr>
          <w:p>
            <w:pPr>
              <w:rPr>
                <w:rFonts w:ascii="黑体" w:hAnsi="黑体" w:eastAsia="黑体"/>
                <w:sz w:val="24"/>
              </w:rPr>
            </w:pPr>
            <w:r>
              <w:rPr>
                <w:rFonts w:hint="eastAsia" w:ascii="黑体" w:hAnsi="黑体" w:eastAsia="黑体"/>
                <w:sz w:val="24"/>
              </w:rPr>
              <w:t>语言和非语言表达</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ascii="黑体" w:hAnsi="黑体" w:eastAsia="黑体"/>
                <w:sz w:val="24"/>
              </w:rPr>
              <w:t>5</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c>
          <w:tcPr>
            <w:tcW w:w="1980" w:type="dxa"/>
            <w:vMerge w:val="continue"/>
            <w:tcBorders>
              <w:left w:val="single" w:color="auto" w:sz="4" w:space="0"/>
              <w:right w:val="single" w:color="auto" w:sz="4" w:space="0"/>
            </w:tcBorders>
            <w:vAlign w:val="center"/>
          </w:tcPr>
          <w:p>
            <w:pPr>
              <w:widowControl/>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440" w:type="dxa"/>
            <w:gridSpan w:val="2"/>
            <w:vMerge w:val="continue"/>
            <w:tcBorders>
              <w:left w:val="single" w:color="auto" w:sz="4" w:space="0"/>
              <w:bottom w:val="single" w:color="auto" w:sz="4" w:space="0"/>
              <w:right w:val="single" w:color="auto" w:sz="4" w:space="0"/>
            </w:tcBorders>
            <w:vAlign w:val="center"/>
          </w:tcPr>
          <w:p>
            <w:pPr>
              <w:widowControl/>
              <w:jc w:val="left"/>
              <w:rPr>
                <w:rFonts w:ascii="黑体" w:hAnsi="黑体" w:eastAsia="黑体"/>
                <w:b/>
                <w:bCs/>
                <w:sz w:val="24"/>
              </w:rPr>
            </w:pPr>
          </w:p>
        </w:tc>
        <w:tc>
          <w:tcPr>
            <w:tcW w:w="4500" w:type="dxa"/>
            <w:tcBorders>
              <w:top w:val="single" w:color="auto" w:sz="4" w:space="0"/>
              <w:left w:val="single" w:color="auto" w:sz="4" w:space="0"/>
              <w:bottom w:val="single" w:color="auto" w:sz="4" w:space="0"/>
              <w:right w:val="single" w:color="auto" w:sz="4" w:space="0"/>
            </w:tcBorders>
            <w:vAlign w:val="center"/>
          </w:tcPr>
          <w:p>
            <w:pPr>
              <w:rPr>
                <w:rFonts w:hint="eastAsia" w:ascii="黑体" w:hAnsi="黑体" w:eastAsia="黑体"/>
                <w:sz w:val="24"/>
              </w:rPr>
            </w:pPr>
            <w:r>
              <w:rPr>
                <w:rFonts w:hint="eastAsia" w:ascii="黑体" w:hAnsi="黑体" w:eastAsia="黑体"/>
                <w:sz w:val="24"/>
              </w:rPr>
              <w:t>课堂活动组织能力和个人风格</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r>
              <w:rPr>
                <w:rFonts w:hint="eastAsia" w:ascii="黑体" w:hAnsi="黑体" w:eastAsia="黑体"/>
                <w:sz w:val="24"/>
              </w:rPr>
              <w:t>5</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sz w:val="24"/>
              </w:rPr>
            </w:pPr>
          </w:p>
        </w:tc>
        <w:tc>
          <w:tcPr>
            <w:tcW w:w="1980" w:type="dxa"/>
            <w:vMerge w:val="continue"/>
            <w:tcBorders>
              <w:left w:val="single" w:color="auto" w:sz="4" w:space="0"/>
              <w:bottom w:val="single" w:color="auto" w:sz="4" w:space="0"/>
              <w:right w:val="single" w:color="auto" w:sz="4" w:space="0"/>
            </w:tcBorders>
            <w:vAlign w:val="center"/>
          </w:tcPr>
          <w:p>
            <w:pPr>
              <w:widowControl/>
              <w:jc w:val="left"/>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2" w:hRule="atLeast"/>
        </w:trPr>
        <w:tc>
          <w:tcPr>
            <w:tcW w:w="14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b/>
                <w:bCs/>
                <w:sz w:val="24"/>
              </w:rPr>
            </w:pPr>
            <w:r>
              <w:rPr>
                <w:rFonts w:hint="eastAsia" w:ascii="黑体" w:hAnsi="黑体" w:eastAsia="黑体"/>
                <w:b/>
                <w:bCs/>
                <w:sz w:val="24"/>
              </w:rPr>
              <w:t>总体评价与建议</w:t>
            </w:r>
          </w:p>
        </w:tc>
        <w:tc>
          <w:tcPr>
            <w:tcW w:w="4500" w:type="dxa"/>
            <w:tcBorders>
              <w:top w:val="single" w:color="auto" w:sz="4" w:space="0"/>
              <w:left w:val="single" w:color="auto" w:sz="4" w:space="0"/>
              <w:bottom w:val="single" w:color="auto" w:sz="4" w:space="0"/>
              <w:right w:val="single" w:color="auto" w:sz="4" w:space="0"/>
            </w:tcBorders>
            <w:vAlign w:val="top"/>
          </w:tcPr>
          <w:p>
            <w:pPr>
              <w:rPr>
                <w:rFonts w:ascii="黑体" w:hAnsi="黑体" w:eastAsia="黑体"/>
                <w:bCs/>
                <w:sz w:val="24"/>
              </w:rPr>
            </w:pPr>
          </w:p>
          <w:p>
            <w:pPr>
              <w:rPr>
                <w:rFonts w:ascii="黑体" w:hAnsi="黑体" w:eastAsia="黑体"/>
                <w:b/>
                <w:bCs/>
                <w:sz w:val="24"/>
              </w:rPr>
            </w:pPr>
          </w:p>
          <w:p>
            <w:pPr>
              <w:rPr>
                <w:rFonts w:ascii="黑体" w:hAnsi="黑体" w:eastAsia="黑体"/>
                <w:b/>
                <w:bCs/>
                <w:sz w:val="24"/>
              </w:rPr>
            </w:pPr>
          </w:p>
          <w:p>
            <w:pPr>
              <w:rPr>
                <w:rFonts w:hint="eastAsia" w:ascii="黑体" w:hAnsi="黑体" w:eastAsia="黑体"/>
                <w:b/>
                <w:bCs/>
                <w:sz w:val="24"/>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黑体" w:hAnsi="黑体" w:eastAsia="黑体"/>
                <w:b/>
                <w:bCs/>
                <w:sz w:val="24"/>
              </w:rPr>
            </w:pPr>
            <w:r>
              <w:rPr>
                <w:rFonts w:hint="eastAsia" w:ascii="黑体" w:hAnsi="黑体" w:eastAsia="黑体"/>
                <w:b/>
                <w:bCs/>
                <w:sz w:val="24"/>
              </w:rPr>
              <w:t>总</w:t>
            </w:r>
          </w:p>
          <w:p>
            <w:pPr>
              <w:jc w:val="center"/>
              <w:rPr>
                <w:rFonts w:hint="eastAsia" w:ascii="黑体" w:hAnsi="黑体" w:eastAsia="黑体"/>
                <w:b/>
                <w:bCs/>
                <w:sz w:val="24"/>
              </w:rPr>
            </w:pPr>
            <w:r>
              <w:rPr>
                <w:rFonts w:hint="eastAsia" w:ascii="黑体" w:hAnsi="黑体" w:eastAsia="黑体"/>
                <w:b/>
                <w:bCs/>
                <w:sz w:val="24"/>
              </w:rPr>
              <w:t>得</w:t>
            </w:r>
          </w:p>
          <w:p>
            <w:pPr>
              <w:jc w:val="center"/>
              <w:rPr>
                <w:rFonts w:ascii="黑体" w:hAnsi="黑体" w:eastAsia="黑体"/>
                <w:b/>
                <w:bCs/>
                <w:sz w:val="24"/>
              </w:rPr>
            </w:pPr>
            <w:r>
              <w:rPr>
                <w:rFonts w:hint="eastAsia" w:ascii="黑体" w:hAnsi="黑体" w:eastAsia="黑体"/>
                <w:b/>
                <w:bCs/>
                <w:sz w:val="24"/>
              </w:rPr>
              <w:t>分</w:t>
            </w:r>
          </w:p>
        </w:tc>
        <w:tc>
          <w:tcPr>
            <w:tcW w:w="3600" w:type="dxa"/>
            <w:gridSpan w:val="2"/>
            <w:tcBorders>
              <w:top w:val="single" w:color="auto" w:sz="4" w:space="0"/>
              <w:left w:val="single" w:color="auto" w:sz="4" w:space="0"/>
              <w:bottom w:val="single" w:color="auto" w:sz="4" w:space="0"/>
              <w:right w:val="single" w:color="auto" w:sz="4" w:space="0"/>
            </w:tcBorders>
            <w:vAlign w:val="center"/>
          </w:tcPr>
          <w:p>
            <w:pPr>
              <w:ind w:firstLine="482" w:firstLineChars="200"/>
              <w:rPr>
                <w:rFonts w:ascii="黑体" w:hAnsi="黑体" w:eastAsia="黑体"/>
                <w:b/>
                <w:bCs/>
                <w:sz w:val="24"/>
              </w:rPr>
            </w:pPr>
          </w:p>
        </w:tc>
      </w:tr>
    </w:tbl>
    <w:p>
      <w:pPr>
        <w:pStyle w:val="2"/>
        <w:spacing w:line="440" w:lineRule="exact"/>
        <w:ind w:firstLine="720" w:firstLineChars="300"/>
        <w:rPr>
          <w:rFonts w:hint="eastAsia" w:ascii="黑体" w:hAnsi="黑体" w:eastAsia="黑体"/>
        </w:rPr>
      </w:pPr>
    </w:p>
    <w:p>
      <w:pPr>
        <w:pStyle w:val="2"/>
        <w:spacing w:line="440" w:lineRule="exact"/>
        <w:ind w:firstLine="720" w:firstLineChars="300"/>
        <w:rPr>
          <w:rFonts w:hint="eastAsia" w:ascii="黑体" w:hAnsi="黑体" w:eastAsia="黑体"/>
        </w:rPr>
      </w:pPr>
      <w:r>
        <w:rPr>
          <w:rFonts w:hint="eastAsia"/>
        </w:rPr>
        <w:t>评审人签名</w:t>
      </w: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sectPr>
      <w:pgSz w:w="11906" w:h="16838"/>
      <w:pgMar w:top="907" w:right="1361" w:bottom="907"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745C"/>
    <w:multiLevelType w:val="multilevel"/>
    <w:tmpl w:val="0D7F745C"/>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8624E"/>
    <w:rsid w:val="52B86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sz w:val="24"/>
    </w:rPr>
  </w:style>
  <w:style w:type="paragraph" w:styleId="3">
    <w:name w:val="Date"/>
    <w:basedOn w:val="1"/>
    <w:next w:val="1"/>
    <w:uiPriority w:val="0"/>
    <w:pPr>
      <w:ind w:left="100" w:leftChars="2500"/>
    </w:p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2018-04-16T04:25:00Z</dcterms:created>
  <dc:creator>无敌果子狸</dc:creator>
  <cp:lastModifiedBy>无敌果子狸</cp:lastModifiedBy>
  <dcterms:modified xsi:type="dcterms:W3CDTF">2018-04-16T04:26:20Z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