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7" w:line="280" w:lineRule="auto"/>
        <w:ind w:left="758" w:right="1024" w:hanging="639"/>
        <w:jc w:val="center"/>
        <w:rPr>
          <w:rFonts w:hint="default" w:eastAsia="宋体"/>
          <w:b/>
          <w:bCs/>
          <w:spacing w:val="-29"/>
          <w:w w:val="97"/>
          <w:sz w:val="44"/>
          <w:szCs w:val="44"/>
          <w:lang w:val="en-US" w:eastAsia="zh-CN"/>
        </w:rPr>
      </w:pPr>
      <w:r>
        <w:rPr>
          <w:b/>
          <w:bCs/>
          <w:spacing w:val="-15"/>
          <w:sz w:val="44"/>
          <w:szCs w:val="44"/>
        </w:rPr>
        <w:t>关于</w:t>
      </w:r>
      <w:r>
        <w:rPr>
          <w:rFonts w:hint="eastAsia"/>
          <w:b/>
          <w:bCs/>
          <w:spacing w:val="-15"/>
          <w:sz w:val="44"/>
          <w:szCs w:val="44"/>
          <w:lang w:val="en-US" w:eastAsia="zh-CN"/>
        </w:rPr>
        <w:t>公布建邺区</w:t>
      </w:r>
      <w:r>
        <w:rPr>
          <w:b/>
          <w:bCs/>
          <w:spacing w:val="-15"/>
          <w:sz w:val="44"/>
          <w:szCs w:val="44"/>
        </w:rPr>
        <w:t>教师培训优秀项目</w:t>
      </w:r>
      <w:r>
        <w:rPr>
          <w:rFonts w:hint="eastAsia"/>
          <w:b/>
          <w:bCs/>
          <w:spacing w:val="-15"/>
          <w:sz w:val="44"/>
          <w:szCs w:val="44"/>
          <w:lang w:val="en-US" w:eastAsia="zh-CN"/>
        </w:rPr>
        <w:t>评选结果的通知</w:t>
      </w:r>
    </w:p>
    <w:p>
      <w:pPr>
        <w:pStyle w:val="3"/>
        <w:spacing w:before="57" w:line="280" w:lineRule="auto"/>
        <w:ind w:left="758" w:right="1024" w:hanging="639"/>
        <w:rPr>
          <w:spacing w:val="-29"/>
          <w:w w:val="9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pacing w:val="-7"/>
          <w:w w:val="97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各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中小学（含职校）、幼儿园：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55" w:leftChars="116" w:right="0" w:firstLine="722" w:firstLineChars="310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根据《关于开展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建邺区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教师培训优秀项目评选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的通知》要求，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区教师发展中心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组织专家对各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推荐的教师培训项目进行了专题评审。根据评审意见，评出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特等奖3个，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一等奖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 xml:space="preserve">16 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个，二等奖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个。现将评选结果予以公布。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932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希望各学校再接再厉，不断总结培训经验， 拓宽培训思路，创新培训方式，丰富培训内容；切实提高培训的针对性、有效性，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打造区域教师培训品牌，使培训更好地助力全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教师专业成长，推动我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教师队伍建设水平。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05" w:leftChars="272" w:right="0" w:hanging="207" w:hangingChars="89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05" w:leftChars="272" w:right="0" w:hanging="207" w:hangingChars="89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05" w:leftChars="272" w:right="0" w:hanging="207" w:hangingChars="89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05" w:leftChars="272" w:right="0" w:hanging="207" w:hangingChars="89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righ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建邺区教师发展中心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right"/>
        <w:textAlignment w:val="auto"/>
        <w:rPr>
          <w:rFonts w:hint="default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2021年12月13日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05" w:leftChars="272" w:right="0" w:hanging="207" w:hangingChars="89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05" w:leftChars="272" w:right="0" w:hanging="207" w:hangingChars="89"/>
        <w:jc w:val="left"/>
        <w:textAlignment w:val="auto"/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附件：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  <w:lang w:val="en-US" w:eastAsia="zh-CN"/>
        </w:rPr>
        <w:t>建邺区</w:t>
      </w:r>
      <w:r>
        <w:rPr>
          <w:rFonts w:hint="eastAsia" w:asciiTheme="minorEastAsia" w:hAnsiTheme="minorEastAsia" w:eastAsiaTheme="minorEastAsia" w:cstheme="minorEastAsia"/>
          <w:spacing w:val="-29"/>
          <w:w w:val="97"/>
          <w:sz w:val="30"/>
          <w:szCs w:val="30"/>
        </w:rPr>
        <w:t>教师培训优秀项目评选获奖名单</w:t>
      </w:r>
    </w:p>
    <w:p>
      <w:pPr>
        <w:pStyle w:val="3"/>
        <w:spacing w:before="57" w:line="280" w:lineRule="auto"/>
        <w:ind w:left="758" w:right="1024" w:hanging="639"/>
        <w:jc w:val="center"/>
        <w:rPr>
          <w:rFonts w:hint="eastAsia"/>
          <w:b/>
          <w:bCs/>
          <w:spacing w:val="-15"/>
          <w:sz w:val="44"/>
          <w:szCs w:val="44"/>
        </w:rPr>
      </w:pPr>
    </w:p>
    <w:p>
      <w:pPr>
        <w:pStyle w:val="3"/>
        <w:spacing w:before="57" w:line="280" w:lineRule="auto"/>
        <w:ind w:left="758" w:right="1024" w:hanging="639"/>
        <w:jc w:val="center"/>
        <w:rPr>
          <w:rFonts w:hint="default" w:ascii="Microsoft JhengHei" w:hAnsi="Microsoft JhengHei" w:eastAsia="Microsoft JhengHei" w:cs="Microsoft JhengHei"/>
          <w:b/>
          <w:bCs/>
          <w:sz w:val="36"/>
          <w:szCs w:val="36"/>
          <w:lang w:val="en-US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6"/>
          <w:szCs w:val="36"/>
          <w:lang w:val="en-US" w:eastAsia="zh-CN" w:bidi="zh-CN"/>
        </w:rPr>
        <w:t xml:space="preserve">    建邺区教师培训优秀项目评选获奖名单</w:t>
      </w:r>
    </w:p>
    <w:p>
      <w:pPr>
        <w:spacing w:before="209"/>
        <w:ind w:left="5860" w:right="5884" w:firstLine="0"/>
        <w:jc w:val="center"/>
        <w:rPr>
          <w:sz w:val="28"/>
        </w:rPr>
      </w:pPr>
      <w:r>
        <w:rPr>
          <w:sz w:val="28"/>
        </w:rPr>
        <w:t>（排名不分先后）</w:t>
      </w:r>
    </w:p>
    <w:p>
      <w:pPr>
        <w:pStyle w:val="2"/>
        <w:spacing w:before="62"/>
      </w:pPr>
      <w:r>
        <w:rPr>
          <w:rFonts w:hint="eastAsia"/>
          <w:lang w:val="en-US" w:eastAsia="zh-CN"/>
        </w:rPr>
        <w:t>特等奖（共3个）</w:t>
      </w:r>
    </w:p>
    <w:tbl>
      <w:tblPr>
        <w:tblStyle w:val="5"/>
        <w:tblW w:w="135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4275"/>
        <w:gridCol w:w="6658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南京市奥体艺术幼儿园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提升幼儿园教师“爱·生长”课程建设能力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南京市金陵中学实验小学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高效能教师培育计划：“自我领导力教育”课程支持下的强师赋能行动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何义田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南京市致远初级中学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“双指导平台、双学习共同体”下青年教师的专业成长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丛一冰</w:t>
            </w:r>
          </w:p>
        </w:tc>
      </w:tr>
    </w:tbl>
    <w:p>
      <w:pPr>
        <w:pStyle w:val="2"/>
        <w:spacing w:before="62"/>
      </w:pPr>
    </w:p>
    <w:p>
      <w:pPr>
        <w:pStyle w:val="2"/>
        <w:spacing w:before="62"/>
      </w:pPr>
    </w:p>
    <w:p>
      <w:pPr>
        <w:pStyle w:val="2"/>
        <w:spacing w:before="62"/>
      </w:pPr>
    </w:p>
    <w:p>
      <w:pPr>
        <w:pStyle w:val="2"/>
        <w:spacing w:before="62"/>
      </w:pPr>
    </w:p>
    <w:p>
      <w:pPr>
        <w:pStyle w:val="2"/>
        <w:spacing w:before="62"/>
      </w:pPr>
      <w:r>
        <w:t>一等奖（共</w:t>
      </w:r>
      <w:r>
        <w:rPr>
          <w:rFonts w:hint="eastAsia" w:eastAsia="宋体"/>
          <w:lang w:val="en-US" w:eastAsia="zh-CN"/>
        </w:rPr>
        <w:t>16</w:t>
      </w:r>
      <w:r>
        <w:t>个）</w:t>
      </w:r>
    </w:p>
    <w:p/>
    <w:tbl>
      <w:tblPr>
        <w:tblStyle w:val="5"/>
        <w:tblpPr w:leftFromText="180" w:rightFromText="180" w:vertAnchor="text" w:horzAnchor="page" w:tblpX="1652" w:tblpY="249"/>
        <w:tblOverlap w:val="never"/>
        <w:tblW w:w="131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388"/>
        <w:gridCol w:w="6424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853" w:type="dxa"/>
            <w:vAlign w:val="center"/>
          </w:tcPr>
          <w:p>
            <w:pPr>
              <w:pStyle w:val="7"/>
              <w:spacing w:before="0" w:line="488" w:lineRule="exact"/>
              <w:ind w:left="117" w:right="99"/>
              <w:jc w:val="center"/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4388" w:type="dxa"/>
            <w:vAlign w:val="center"/>
          </w:tcPr>
          <w:p>
            <w:pPr>
              <w:pStyle w:val="7"/>
              <w:spacing w:before="0" w:line="488" w:lineRule="exact"/>
              <w:ind w:left="93" w:right="88"/>
              <w:jc w:val="center"/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  <w:t>单位名称</w:t>
            </w:r>
          </w:p>
        </w:tc>
        <w:tc>
          <w:tcPr>
            <w:tcW w:w="6424" w:type="dxa"/>
            <w:vAlign w:val="center"/>
          </w:tcPr>
          <w:p>
            <w:pPr>
              <w:pStyle w:val="7"/>
              <w:spacing w:before="0" w:line="488" w:lineRule="exact"/>
              <w:ind w:left="246" w:right="236"/>
              <w:jc w:val="center"/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1532" w:type="dxa"/>
            <w:vAlign w:val="center"/>
          </w:tcPr>
          <w:p>
            <w:pPr>
              <w:pStyle w:val="7"/>
              <w:spacing w:before="0" w:line="488" w:lineRule="exact"/>
              <w:ind w:left="4"/>
              <w:jc w:val="center"/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bCs w:val="0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南京市第五幼儿园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“五优”团队的“润师”工程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严星路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南京市建邺区实验幼儿园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基于儿童发展的幼儿园教师课程实施能力的培养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0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南京师范大学附属中学黄山路小学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“泛在互联”情境下教师教科研能力提升项目建设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南京外国语学校河西初级中学第一附属小学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星光计划：暖制度支持下星教师成长实践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祝瑞松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5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创新培训机制，高效引领成长——“青年教师成长营”培训项目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南京市江东门小学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三年内青年教师培训“五雁行”成长共同体建设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盖劲松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南京市莲花实验学校小学部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7+x成长共同体建设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严丹丹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南京致远外国语小学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基于思维工具开发与运用的教师教学创意能力提升行动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李筱静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南京师范大学附属中学新城小学怡康街分校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青年教师英雄联盟成长营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南京市中华中学附属小学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龙江学堂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南京市建邺初级中学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“融合式”分层发展项目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尚成凤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南京师范大学附属中学新城初级中学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促进教师卓越发展的立体培养模式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0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南京师范大学附属中学新城初级中学怡康街分校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增强信息技术应用意识，提高精准教学实施能力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孙念军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南京市莲花实验学校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指向“学习力提升”的“分时段课堂”专题培训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陈袁凤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南京市莫愁中等专业学校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青年教师“分层分项定制”研训项目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南京特殊教育师范学院附属学校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特殊教育教师现代化信息技术提升研修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right="0" w:rightChars="0"/>
        <w:jc w:val="left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right="0" w:rightChars="0"/>
        <w:jc w:val="left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right="0" w:rightChars="0"/>
        <w:jc w:val="left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after="0"/>
        <w:sectPr>
          <w:footerReference r:id="rId5" w:type="default"/>
          <w:pgSz w:w="16840" w:h="11910" w:orient="landscape"/>
          <w:pgMar w:top="1100" w:right="980" w:bottom="1440" w:left="1000" w:header="0" w:footer="1241" w:gutter="0"/>
          <w:pgNumType w:start="2"/>
          <w:cols w:space="720" w:num="1"/>
        </w:sectPr>
      </w:pPr>
    </w:p>
    <w:p>
      <w:pPr>
        <w:spacing w:before="60"/>
        <w:ind w:left="5876" w:right="5884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 xml:space="preserve">二等奖（共 </w:t>
      </w:r>
      <w:r>
        <w:rPr>
          <w:rFonts w:ascii="Times New Roman" w:eastAsia="Times New Roman"/>
          <w:b/>
          <w:sz w:val="36"/>
        </w:rPr>
        <w:t>2</w:t>
      </w:r>
      <w:r>
        <w:rPr>
          <w:rFonts w:hint="eastAsia" w:ascii="Times New Roman"/>
          <w:b/>
          <w:sz w:val="36"/>
          <w:lang w:val="en-US" w:eastAsia="zh-CN"/>
        </w:rPr>
        <w:t>7</w:t>
      </w:r>
      <w:r>
        <w:rPr>
          <w:rFonts w:ascii="Times New Roman" w:eastAsia="Times New Roman"/>
          <w:b/>
          <w:sz w:val="36"/>
        </w:rPr>
        <w:t xml:space="preserve"> </w:t>
      </w:r>
      <w:r>
        <w:rPr>
          <w:rFonts w:hint="eastAsia" w:ascii="Microsoft JhengHei" w:eastAsia="Microsoft JhengHei"/>
          <w:b/>
          <w:sz w:val="36"/>
        </w:rPr>
        <w:t>个）</w:t>
      </w:r>
    </w:p>
    <w:p>
      <w:pPr>
        <w:pStyle w:val="3"/>
        <w:spacing w:before="12" w:after="1"/>
        <w:rPr>
          <w:rFonts w:ascii="Microsoft JhengHei"/>
          <w:b/>
          <w:sz w:val="22"/>
        </w:rPr>
      </w:pPr>
    </w:p>
    <w:tbl>
      <w:tblPr>
        <w:tblStyle w:val="5"/>
        <w:tblpPr w:leftFromText="180" w:rightFromText="180" w:vertAnchor="text" w:horzAnchor="page" w:tblpX="2414" w:tblpY="249"/>
        <w:tblOverlap w:val="never"/>
        <w:tblW w:w="127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4232"/>
        <w:gridCol w:w="5947"/>
        <w:gridCol w:w="1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38" w:type="dxa"/>
            <w:vAlign w:val="center"/>
          </w:tcPr>
          <w:p>
            <w:pPr>
              <w:pStyle w:val="7"/>
              <w:spacing w:before="0" w:line="488" w:lineRule="exact"/>
              <w:ind w:left="117" w:right="99"/>
              <w:jc w:val="center"/>
              <w:rPr>
                <w:rFonts w:hint="eastAsia" w:ascii="Microsoft JhengHei" w:eastAsia="Microsoft JhengHei"/>
                <w:b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sz w:val="30"/>
                <w:szCs w:val="30"/>
              </w:rPr>
              <w:t>序号</w:t>
            </w:r>
          </w:p>
        </w:tc>
        <w:tc>
          <w:tcPr>
            <w:tcW w:w="4232" w:type="dxa"/>
            <w:vAlign w:val="center"/>
          </w:tcPr>
          <w:p>
            <w:pPr>
              <w:pStyle w:val="7"/>
              <w:spacing w:before="0" w:line="488" w:lineRule="exact"/>
              <w:ind w:left="93" w:right="88"/>
              <w:jc w:val="center"/>
              <w:rPr>
                <w:rFonts w:hint="eastAsia" w:ascii="Microsoft JhengHei" w:eastAsia="Microsoft JhengHei"/>
                <w:b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sz w:val="30"/>
                <w:szCs w:val="30"/>
              </w:rPr>
              <w:t>单位名称</w:t>
            </w:r>
          </w:p>
        </w:tc>
        <w:tc>
          <w:tcPr>
            <w:tcW w:w="5947" w:type="dxa"/>
            <w:vAlign w:val="center"/>
          </w:tcPr>
          <w:p>
            <w:pPr>
              <w:pStyle w:val="7"/>
              <w:spacing w:before="0" w:line="488" w:lineRule="exact"/>
              <w:ind w:left="246" w:right="236"/>
              <w:jc w:val="center"/>
              <w:rPr>
                <w:rFonts w:hint="eastAsia" w:ascii="Microsoft JhengHei" w:eastAsia="Microsoft JhengHei"/>
                <w:b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sz w:val="30"/>
                <w:szCs w:val="30"/>
              </w:rPr>
              <w:t>项目名称</w:t>
            </w:r>
          </w:p>
        </w:tc>
        <w:tc>
          <w:tcPr>
            <w:tcW w:w="1721" w:type="dxa"/>
            <w:vAlign w:val="center"/>
          </w:tcPr>
          <w:p>
            <w:pPr>
              <w:pStyle w:val="7"/>
              <w:spacing w:before="0" w:line="488" w:lineRule="exact"/>
              <w:ind w:left="4"/>
              <w:jc w:val="center"/>
              <w:rPr>
                <w:rFonts w:hint="eastAsia" w:ascii="Microsoft JhengHei" w:eastAsia="Microsoft JhengHei"/>
                <w:b/>
                <w:sz w:val="30"/>
                <w:szCs w:val="30"/>
              </w:rPr>
            </w:pPr>
            <w:r>
              <w:rPr>
                <w:rFonts w:hint="eastAsia" w:ascii="Microsoft JhengHei" w:eastAsia="Microsoft JhengHei"/>
                <w:b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南京市建邺区回民幼儿园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课程游戏化引领下，民族艺术教育园本化实施的实践研究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南京市爱达幼儿园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“童趣小篮球“教师培训项目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江苏第二师范学院附属星岛街幼儿园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《大问题驱动的园本教研实践研究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——数学领域关键经验的园本研训》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南京市建邺区致远幼儿园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《砥志研思 笃行致远》---致远幼儿园教师培训项目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南京市莲花北苑幼儿园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“慧育”教师培训发展项目方案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徐宁芳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南京市南湖蓓蕾幼儿园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“星梦”青年教师培训项目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王香远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南京市南湖沿河幼儿园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慢养策略下教师学习共同体培训项目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南京市莫愁湖小学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基于学习共同体的教师汉字研究校本培训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南京外国语学校河西初级中学第二附属小学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爱文化滋养下的跨学科学习项目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南京外国语学校青奥村小学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Hlk87434225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N+6：启润青奥好教师</w:t>
            </w:r>
            <w:bookmarkEnd w:id="0"/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周培蓓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南京致远外国语小学分校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“气质教师十项修炼”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仇玉玲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南京致远外国语小学乐山路分校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目标导向 定制发展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——特色师徒结对青蓝工程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南师附中新城小学北校区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6331“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TW" w:eastAsia="zh-TW" w:bidi="ar"/>
              </w:rPr>
              <w:t>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TW" w:eastAsia="zh-TW" w:bidi="ar"/>
              </w:rPr>
              <w:t>长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”计划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南京师范大学附属中学新城小学南校区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“以身体之，以心验之”教师培训项目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南京市建邺实验小学分校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构建“学习型”组织，助力“生长型”青年教师团队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南京市南湖第二小学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南京市南湖第二小学青年教师“同行”成长营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朱纯祥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南京市南湖第一小学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“生长+”教师培养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曹荣成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南京市清润小学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_Hlk87388609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构建互学共生体  赋能教师专业成长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——清润小学“润思”课堂全学科大教</w:t>
            </w:r>
            <w:bookmarkEnd w:id="1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南京市南湖第三小学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育良师：文化融合视角下的老城教师专业发展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南京河西外国语小学部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_Toc24672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立足教师课题研究，促进学校持续发展</w:t>
            </w:r>
            <w:bookmarkEnd w:id="2"/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3" w:name="_Toc19974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-南京河西外国语学校小学部校本培训实施方案</w:t>
            </w:r>
            <w:bookmarkEnd w:id="3"/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丁亮亮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南京市金陵中学河西分校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“课程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Symbol" w:char="F0D7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Symbol" w:char="F0D7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科研”卓越计划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穆耕森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南京河西外国语学校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严新细活 问道成长——“青年教师领跑者”养成计划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南京市建邺高级中学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建邺高中“四有教师”教师培训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孙信玲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南京市江心洲初级中学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名师伴我行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南京市南湖第二中学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挂钩结对帮扶内涵建设工程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申咏梅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南京市陶行知学校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行知书院·学习型教师团队培养计划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南京师范大学附属中学新城初级中学黄山路分校</w:t>
            </w:r>
          </w:p>
        </w:tc>
        <w:tc>
          <w:tcPr>
            <w:tcW w:w="5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微课程制作培训方案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华永兰</w:t>
            </w:r>
          </w:p>
        </w:tc>
      </w:tr>
    </w:tbl>
    <w:p>
      <w:pPr>
        <w:spacing w:after="0"/>
        <w:rPr>
          <w:sz w:val="24"/>
        </w:rPr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8451"/>
        </w:tabs>
        <w:bidi w:val="0"/>
        <w:jc w:val="left"/>
        <w:rPr>
          <w:lang w:val="zh-CN" w:eastAsia="zh-CN"/>
        </w:rPr>
        <w:sectPr>
          <w:pgSz w:w="16840" w:h="11910" w:orient="landscape"/>
          <w:pgMar w:top="1100" w:right="980" w:bottom="1520" w:left="1000" w:header="0" w:footer="1241" w:gutter="0"/>
          <w:cols w:space="720" w:num="1"/>
        </w:sectPr>
      </w:pPr>
      <w:bookmarkStart w:id="4" w:name="_GoBack"/>
      <w:bookmarkEnd w:id="4"/>
    </w:p>
    <w:p/>
    <w:sectPr>
      <w:pgSz w:w="16840" w:h="11910" w:orient="landscape"/>
      <w:pgMar w:top="1100" w:right="980" w:bottom="1440" w:left="1000" w:header="0" w:footer="12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5185410</wp:posOffset>
              </wp:positionH>
              <wp:positionV relativeFrom="page">
                <wp:posOffset>6580505</wp:posOffset>
              </wp:positionV>
              <wp:extent cx="322580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3pt;margin-top:518.15pt;height:17.45pt;width:25.4pt;mso-position-horizontal-relative:page;mso-position-vertical-relative:page;z-index:-251657216;mso-width-relative:page;mso-height-relative:page;" filled="f" stroked="f" coordsize="21600,21600" o:gfxdata="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9Wj8g2gAAAA0BAAAPAAAAAAAAAAEAIAAAACIAAABkcnMvZG93bnJldi54bWxQSwEC&#10;FAAUAAAACACHTuJArukX+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32366"/>
    <w:rsid w:val="009D7B15"/>
    <w:rsid w:val="00B05AF9"/>
    <w:rsid w:val="012F3E00"/>
    <w:rsid w:val="02ED12BC"/>
    <w:rsid w:val="04CC4981"/>
    <w:rsid w:val="088710D9"/>
    <w:rsid w:val="09822560"/>
    <w:rsid w:val="0C1C1A45"/>
    <w:rsid w:val="0C9363A8"/>
    <w:rsid w:val="11660E72"/>
    <w:rsid w:val="124243B3"/>
    <w:rsid w:val="1317547E"/>
    <w:rsid w:val="14210BAF"/>
    <w:rsid w:val="19EC5901"/>
    <w:rsid w:val="1BA869C7"/>
    <w:rsid w:val="1E6A3634"/>
    <w:rsid w:val="1EDB2773"/>
    <w:rsid w:val="21475D58"/>
    <w:rsid w:val="23937E89"/>
    <w:rsid w:val="2AA558E4"/>
    <w:rsid w:val="310D09B0"/>
    <w:rsid w:val="34630D9F"/>
    <w:rsid w:val="34CF320B"/>
    <w:rsid w:val="35EF44A1"/>
    <w:rsid w:val="36AD060C"/>
    <w:rsid w:val="38C347BD"/>
    <w:rsid w:val="3A7C2D4E"/>
    <w:rsid w:val="3AAD56C8"/>
    <w:rsid w:val="43697CE0"/>
    <w:rsid w:val="44D53828"/>
    <w:rsid w:val="44F97FF6"/>
    <w:rsid w:val="453342B9"/>
    <w:rsid w:val="46EC503A"/>
    <w:rsid w:val="46ED5A14"/>
    <w:rsid w:val="46FC307C"/>
    <w:rsid w:val="475064D9"/>
    <w:rsid w:val="47D326A6"/>
    <w:rsid w:val="4ACB40EE"/>
    <w:rsid w:val="4BB9041C"/>
    <w:rsid w:val="4C6C0A82"/>
    <w:rsid w:val="4DC72C47"/>
    <w:rsid w:val="506272F9"/>
    <w:rsid w:val="52001E6C"/>
    <w:rsid w:val="52AA0F77"/>
    <w:rsid w:val="52D97491"/>
    <w:rsid w:val="53B1501D"/>
    <w:rsid w:val="567877A1"/>
    <w:rsid w:val="57632366"/>
    <w:rsid w:val="58426A50"/>
    <w:rsid w:val="59522B0B"/>
    <w:rsid w:val="5BAF1236"/>
    <w:rsid w:val="63432774"/>
    <w:rsid w:val="693F7964"/>
    <w:rsid w:val="6E816FD5"/>
    <w:rsid w:val="72335600"/>
    <w:rsid w:val="79D74BCF"/>
    <w:rsid w:val="7A596109"/>
    <w:rsid w:val="7C7E1AF1"/>
    <w:rsid w:val="7CE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0"/>
      <w:ind w:left="5876" w:right="5884"/>
      <w:jc w:val="center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spacing w:before="100"/>
      <w:ind w:left="9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2021-12-10T07:10:00Z</dcterms:created>
  <dc:creator>圆织缘微</dc:creator>
  <cp:lastModifiedBy>圆织缘微</cp:lastModifiedBy>
  <dcterms:modified xsi:type="dcterms:W3CDTF">2021-12-13T01:57:48Z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0AD601C7F60C47C0B0F7AD9B28950802</vt:lpwstr>
  </property>
</Properties>
</file>